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5722A" w14:textId="77777777" w:rsidR="00EF5CAB" w:rsidRPr="00FC7233" w:rsidRDefault="00EF5CAB" w:rsidP="00EF5CAB">
      <w:pPr>
        <w:jc w:val="center"/>
        <w:rPr>
          <w:b/>
        </w:rPr>
      </w:pPr>
      <w:r w:rsidRPr="00FC7233">
        <w:rPr>
          <w:b/>
        </w:rPr>
        <w:t>LEARNIN</w:t>
      </w:r>
      <w:bookmarkStart w:id="0" w:name="_GoBack"/>
      <w:bookmarkEnd w:id="0"/>
      <w:r w:rsidRPr="00FC7233">
        <w:rPr>
          <w:b/>
        </w:rPr>
        <w:t xml:space="preserve">G RELIGION IN  THE PRESENCE OF THE OTHER:  Mission </w:t>
      </w:r>
      <w:proofErr w:type="spellStart"/>
      <w:r w:rsidRPr="00FC7233">
        <w:rPr>
          <w:b/>
        </w:rPr>
        <w:t>and</w:t>
      </w:r>
      <w:proofErr w:type="spellEnd"/>
      <w:r w:rsidRPr="00FC7233">
        <w:rPr>
          <w:b/>
        </w:rPr>
        <w:t xml:space="preserve"> </w:t>
      </w:r>
      <w:proofErr w:type="spellStart"/>
      <w:r w:rsidRPr="00FC7233">
        <w:rPr>
          <w:b/>
        </w:rPr>
        <w:t>Dialogue</w:t>
      </w:r>
      <w:proofErr w:type="spellEnd"/>
      <w:r w:rsidRPr="00FC7233">
        <w:rPr>
          <w:b/>
        </w:rPr>
        <w:t xml:space="preserve"> in World </w:t>
      </w:r>
      <w:proofErr w:type="spellStart"/>
      <w:r w:rsidRPr="00FC7233">
        <w:rPr>
          <w:b/>
        </w:rPr>
        <w:t>Catholicism</w:t>
      </w:r>
      <w:proofErr w:type="spellEnd"/>
    </w:p>
    <w:p w14:paraId="17B98103" w14:textId="77777777" w:rsidR="00EF5CAB" w:rsidRDefault="00EF5CAB" w:rsidP="00EF5CAB">
      <w:pPr>
        <w:jc w:val="center"/>
        <w:rPr>
          <w:i/>
        </w:rPr>
      </w:pPr>
      <w:r w:rsidRPr="003C0622">
        <w:rPr>
          <w:i/>
        </w:rPr>
        <w:t xml:space="preserve">Matthias </w:t>
      </w:r>
      <w:proofErr w:type="spellStart"/>
      <w:r w:rsidRPr="003C0622">
        <w:rPr>
          <w:i/>
        </w:rPr>
        <w:t>Scharer</w:t>
      </w:r>
      <w:proofErr w:type="spellEnd"/>
      <w:r w:rsidRPr="003C0622">
        <w:rPr>
          <w:i/>
        </w:rPr>
        <w:t>, Innsbruck</w:t>
      </w:r>
    </w:p>
    <w:p w14:paraId="42971C11" w14:textId="77777777" w:rsidR="00EF5CAB" w:rsidRDefault="00EF5CAB" w:rsidP="00EF5CAB">
      <w:pPr>
        <w:jc w:val="center"/>
        <w:rPr>
          <w:i/>
        </w:rPr>
      </w:pPr>
    </w:p>
    <w:p w14:paraId="3A1C990F" w14:textId="657CD7B7" w:rsidR="00EF5CAB" w:rsidRPr="00FC7233" w:rsidRDefault="00D82983" w:rsidP="00FC7233">
      <w:pPr>
        <w:spacing w:line="276" w:lineRule="auto"/>
        <w:rPr>
          <w:rFonts w:ascii="Times New Roman" w:hAnsi="Times New Roman" w:cs="Times New Roman"/>
          <w:b/>
          <w:lang w:val="en-US"/>
        </w:rPr>
      </w:pPr>
      <w:r w:rsidRPr="00FC7233">
        <w:rPr>
          <w:rFonts w:ascii="Times New Roman" w:hAnsi="Times New Roman" w:cs="Times New Roman"/>
          <w:b/>
          <w:lang w:val="en-US"/>
        </w:rPr>
        <w:t xml:space="preserve">1. To keep silent, listen and learn – basic attitudes for Mission and Dialogue based in </w:t>
      </w:r>
      <w:proofErr w:type="spellStart"/>
      <w:r w:rsidRPr="00FC7233">
        <w:rPr>
          <w:rFonts w:ascii="Times New Roman" w:hAnsi="Times New Roman" w:cs="Times New Roman"/>
          <w:b/>
          <w:lang w:val="en-US"/>
        </w:rPr>
        <w:t>Gaudium</w:t>
      </w:r>
      <w:proofErr w:type="spellEnd"/>
      <w:r w:rsidRPr="00FC7233">
        <w:rPr>
          <w:rFonts w:ascii="Times New Roman" w:hAnsi="Times New Roman" w:cs="Times New Roman"/>
          <w:b/>
          <w:lang w:val="en-US"/>
        </w:rPr>
        <w:t xml:space="preserve"> et </w:t>
      </w:r>
      <w:proofErr w:type="spellStart"/>
      <w:r w:rsidRPr="00FC7233">
        <w:rPr>
          <w:rFonts w:ascii="Times New Roman" w:hAnsi="Times New Roman" w:cs="Times New Roman"/>
          <w:b/>
          <w:lang w:val="en-US"/>
        </w:rPr>
        <w:t>Spes</w:t>
      </w:r>
      <w:proofErr w:type="spellEnd"/>
      <w:r w:rsidRPr="00FC7233">
        <w:rPr>
          <w:rFonts w:ascii="Times New Roman" w:hAnsi="Times New Roman" w:cs="Times New Roman"/>
          <w:b/>
          <w:lang w:val="en-US"/>
        </w:rPr>
        <w:fldChar w:fldCharType="begin"/>
      </w:r>
      <w:r w:rsidRPr="00FC7233">
        <w:rPr>
          <w:rFonts w:ascii="Times New Roman" w:hAnsi="Times New Roman" w:cs="Times New Roman"/>
          <w:b/>
          <w:lang w:val="en-US"/>
        </w:rPr>
        <w:instrText xml:space="preserve"> ADDIN EN.CITE &lt;EndNote&gt;&lt;Cite&gt;&lt;Author&gt;Zweites&lt;/Author&gt;&lt;Year&gt;1965&lt;/Year&gt;&lt;IDText&gt;Die pastorale Konstitution über die Kirche in der Welt von heute &amp;quot;Gaudium et spes&amp;quot;&lt;/IDText&gt;&lt;record&gt;&lt;dates&gt;&lt;pub-dates&gt;&lt;date&gt;07.12.1965&lt;/date&gt;&lt;/pub-dates&gt;&lt;year&gt;1965&lt;/year&gt;&lt;/dates&gt;&lt;keywords&gt;&lt;keyword&gt;GS&lt;/keyword&gt;&lt;keyword&gt;Gaudiums et spes&lt;/keyword&gt;&lt;keyword&gt;Pastoralkonstitution&lt;/keyword&gt;&lt;keyword&gt;2. Vatikanum&lt;/keyword&gt;&lt;/keywords&gt;&lt;custom1&gt;Rahner, Karl; Vorgrimler, Herbert, Kleines Konzilskompendium&lt;/custom1&gt;&lt;titles&gt;&lt;title&gt;Die pastorale Konstitution über die Kirche in der Welt von heute &amp;quot;Gaudium et spes&amp;quot;&lt;/title&gt;&lt;secondary-title&gt;GS&lt;/secondary-title&gt;&lt;short-title&gt;Zweites Vaticanum 07.12.1965 – Die pastorale Konstitution&lt;/short-title&gt;&lt;/titles&gt;&lt;contributors&gt;&lt;authors&gt;&lt;author&gt;Zweites Vatikanum&lt;/author&gt;&lt;/authors&gt;&lt;/contributors&gt;&lt;added-date format="utc"&gt;1384208338&lt;/added-date&gt;&lt;ref-type name="Edited Book"&gt;28&lt;/ref-type&gt;&lt;modified-date&gt;c, 29.07.2009&lt;/modified-date&gt;&lt;rec-number&gt;4608&lt;/rec-number&gt;&lt;last-updated-date format="utc"&gt;1417125178&lt;/last-updated-date&gt;&lt;/record&gt;&lt;/Cite&gt;&lt;/EndNote&gt;</w:instrText>
      </w:r>
      <w:r w:rsidRPr="00FC7233">
        <w:rPr>
          <w:rFonts w:ascii="Times New Roman" w:hAnsi="Times New Roman" w:cs="Times New Roman"/>
          <w:b/>
          <w:lang w:val="en-US"/>
        </w:rPr>
        <w:fldChar w:fldCharType="end"/>
      </w:r>
      <w:r w:rsidRPr="00FC7233">
        <w:rPr>
          <w:rFonts w:ascii="Times New Roman" w:hAnsi="Times New Roman" w:cs="Times New Roman"/>
          <w:b/>
          <w:lang w:val="en-US"/>
        </w:rPr>
        <w:t xml:space="preserve"> and </w:t>
      </w:r>
      <w:proofErr w:type="spellStart"/>
      <w:r w:rsidRPr="00FC7233">
        <w:rPr>
          <w:rFonts w:ascii="Times New Roman" w:hAnsi="Times New Roman" w:cs="Times New Roman"/>
          <w:b/>
          <w:lang w:val="en-US"/>
        </w:rPr>
        <w:t>Evangelii</w:t>
      </w:r>
      <w:proofErr w:type="spellEnd"/>
      <w:r w:rsidRPr="00FC7233">
        <w:rPr>
          <w:rFonts w:ascii="Times New Roman" w:hAnsi="Times New Roman" w:cs="Times New Roman"/>
          <w:b/>
          <w:lang w:val="en-US"/>
        </w:rPr>
        <w:t xml:space="preserve"> </w:t>
      </w:r>
      <w:proofErr w:type="spellStart"/>
      <w:r w:rsidRPr="00FC7233">
        <w:rPr>
          <w:rFonts w:ascii="Times New Roman" w:hAnsi="Times New Roman" w:cs="Times New Roman"/>
          <w:b/>
          <w:lang w:val="en-US"/>
        </w:rPr>
        <w:t>Nuntiandi</w:t>
      </w:r>
      <w:proofErr w:type="spellEnd"/>
      <w:r w:rsidRPr="00FC7233">
        <w:rPr>
          <w:rFonts w:ascii="Times New Roman" w:hAnsi="Times New Roman" w:cs="Times New Roman"/>
          <w:b/>
          <w:lang w:val="en-US"/>
        </w:rPr>
        <w:fldChar w:fldCharType="begin"/>
      </w:r>
      <w:r w:rsidRPr="00FC7233">
        <w:rPr>
          <w:rFonts w:ascii="Times New Roman" w:hAnsi="Times New Roman" w:cs="Times New Roman"/>
          <w:b/>
          <w:lang w:val="en-US"/>
        </w:rPr>
        <w:instrText xml:space="preserve"> ADDIN EN.CITE &lt;EndNote&gt;&lt;Cite&gt;&lt;Author&gt;Paul&lt;/Author&gt;&lt;Year&gt;1975&lt;/Year&gt;&lt;IDText&gt;Apostolisches Schreiben &amp;quot;Evangelii nuntiandi&amp;quot; Seiner Heiligkeit Papst Pauls VI. an den Episkopat, den Klerus und alle Gläubigen der Katholischen Kirche über die Evangelisierung in der Welt von heute&lt;/IDText&gt;&lt;record&gt;&lt;titles&gt;&lt;title&gt;Apostolisches Schreiben &amp;quot;Evangelii nuntiandi&amp;quot; Seiner Heiligkeit Papst Pauls VI. an den Episkopat, den Klerus und alle Gläubigen der Katholischen Kirche über die Evangelisierung in der Welt von heute&lt;/title&gt;&lt;short-title&gt;Paulus 1975 – Apostolisches Schreiben Evangelii nuntiandi Seiner&lt;/short-title&gt;&lt;/titles&gt;&lt;pages&gt;79 S&lt;/pages&gt;&lt;contributors&gt;&lt;authors&gt;&lt;author&gt;Paul  VI.&lt;/author&gt;&lt;/authors&gt;&lt;/contributors&gt;&lt;added-date format="utc"&gt;1384241559&lt;/added-date&gt;&lt;pub-location&gt;Bonn&lt;/pub-location&gt;&lt;ref-type name="Book"&gt;6&lt;/ref-type&gt;&lt;modified-date&gt;c, 22.04.2012&lt;/modified-date&gt;&lt;dates&gt;&lt;year&gt;1975&lt;/year&gt;&lt;/dates&gt;&lt;rec-number&gt;5996&lt;/rec-number&gt;&lt;publisher&gt;Sekretariat d. Dt. Bischofskonferenz&lt;/publisher&gt;&lt;last-updated-date format="utc"&gt;1384241559&lt;/last-updated-date&gt;&lt;/record&gt;&lt;/Cite&gt;&lt;/EndNote&gt;</w:instrText>
      </w:r>
      <w:r w:rsidRPr="00FC7233">
        <w:rPr>
          <w:rFonts w:ascii="Times New Roman" w:hAnsi="Times New Roman" w:cs="Times New Roman"/>
          <w:b/>
          <w:lang w:val="en-US"/>
        </w:rPr>
        <w:fldChar w:fldCharType="end"/>
      </w:r>
    </w:p>
    <w:p w14:paraId="10E707BD" w14:textId="79ECC240" w:rsidR="00EF5CAB" w:rsidRPr="00FC7233" w:rsidRDefault="00EF5CAB" w:rsidP="00FC7233">
      <w:pPr>
        <w:spacing w:line="276" w:lineRule="auto"/>
        <w:rPr>
          <w:rFonts w:ascii="Times New Roman" w:hAnsi="Times New Roman" w:cs="Times New Roman"/>
        </w:rPr>
      </w:pPr>
      <w:proofErr w:type="spellStart"/>
      <w:r w:rsidRPr="00FC7233">
        <w:rPr>
          <w:rFonts w:ascii="Times New Roman" w:hAnsi="Times New Roman" w:cs="Times New Roman"/>
        </w:rPr>
        <w:t>Theologian</w:t>
      </w:r>
      <w:r w:rsidR="00DA4460">
        <w:rPr>
          <w:rFonts w:ascii="Times New Roman" w:hAnsi="Times New Roman" w:cs="Times New Roman"/>
        </w:rPr>
        <w:t>s</w:t>
      </w:r>
      <w:proofErr w:type="spellEnd"/>
      <w:r w:rsidR="00DA4460">
        <w:rPr>
          <w:rFonts w:ascii="Times New Roman" w:hAnsi="Times New Roman" w:cs="Times New Roman"/>
        </w:rPr>
        <w:t xml:space="preserve"> in </w:t>
      </w:r>
      <w:proofErr w:type="spellStart"/>
      <w:r w:rsidR="00DA4460">
        <w:rPr>
          <w:rFonts w:ascii="Times New Roman" w:hAnsi="Times New Roman" w:cs="Times New Roman"/>
        </w:rPr>
        <w:t>new</w:t>
      </w:r>
      <w:proofErr w:type="spellEnd"/>
      <w:r w:rsidR="00DA4460">
        <w:rPr>
          <w:rFonts w:ascii="Times New Roman" w:hAnsi="Times New Roman" w:cs="Times New Roman"/>
        </w:rPr>
        <w:t xml:space="preserve"> </w:t>
      </w:r>
      <w:proofErr w:type="spellStart"/>
      <w:r w:rsidR="00DA4460">
        <w:rPr>
          <w:rFonts w:ascii="Times New Roman" w:hAnsi="Times New Roman" w:cs="Times New Roman"/>
        </w:rPr>
        <w:t>contexts</w:t>
      </w:r>
      <w:proofErr w:type="spellEnd"/>
      <w:r w:rsidR="00DA4460">
        <w:rPr>
          <w:rFonts w:ascii="Times New Roman" w:hAnsi="Times New Roman" w:cs="Times New Roman"/>
        </w:rPr>
        <w:t xml:space="preserve"> </w:t>
      </w:r>
      <w:proofErr w:type="spellStart"/>
      <w:r w:rsidR="00DA4460">
        <w:rPr>
          <w:rFonts w:ascii="Times New Roman" w:hAnsi="Times New Roman" w:cs="Times New Roman"/>
        </w:rPr>
        <w:t>should</w:t>
      </w:r>
      <w:proofErr w:type="spellEnd"/>
      <w:r w:rsidR="00DA4460">
        <w:rPr>
          <w:rFonts w:ascii="Times New Roman" w:hAnsi="Times New Roman" w:cs="Times New Roman"/>
        </w:rPr>
        <w:t xml:space="preserve"> </w:t>
      </w:r>
      <w:proofErr w:type="spellStart"/>
      <w:r w:rsidR="00DA4460">
        <w:rPr>
          <w:rFonts w:ascii="Times New Roman" w:hAnsi="Times New Roman" w:cs="Times New Roman"/>
        </w:rPr>
        <w:t>keep</w:t>
      </w:r>
      <w:proofErr w:type="spellEnd"/>
      <w:r w:rsidR="00DA4460">
        <w:rPr>
          <w:rFonts w:ascii="Times New Roman" w:hAnsi="Times New Roman" w:cs="Times New Roman"/>
        </w:rPr>
        <w:t xml:space="preserve"> </w:t>
      </w:r>
      <w:proofErr w:type="spellStart"/>
      <w:r w:rsidRPr="00FC7233">
        <w:rPr>
          <w:rFonts w:ascii="Times New Roman" w:hAnsi="Times New Roman" w:cs="Times New Roman"/>
        </w:rPr>
        <w:t>silent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for</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listening</w:t>
      </w:r>
      <w:proofErr w:type="spellEnd"/>
      <w:r w:rsidRPr="00FC7233">
        <w:rPr>
          <w:rFonts w:ascii="Times New Roman" w:hAnsi="Times New Roman" w:cs="Times New Roman"/>
        </w:rPr>
        <w:t xml:space="preserve"> </w:t>
      </w:r>
      <w:proofErr w:type="spellStart"/>
      <w:r w:rsidR="00DA4460">
        <w:rPr>
          <w:rFonts w:ascii="Times New Roman" w:hAnsi="Times New Roman" w:cs="Times New Roman"/>
        </w:rPr>
        <w:t>and</w:t>
      </w:r>
      <w:proofErr w:type="spellEnd"/>
      <w:r w:rsidR="00DA4460">
        <w:rPr>
          <w:rFonts w:ascii="Times New Roman" w:hAnsi="Times New Roman" w:cs="Times New Roman"/>
        </w:rPr>
        <w:t xml:space="preserve"> </w:t>
      </w:r>
      <w:proofErr w:type="spellStart"/>
      <w:r w:rsidR="00DA4460">
        <w:rPr>
          <w:rFonts w:ascii="Times New Roman" w:hAnsi="Times New Roman" w:cs="Times New Roman"/>
        </w:rPr>
        <w:t>learning</w:t>
      </w:r>
      <w:proofErr w:type="spellEnd"/>
      <w:r w:rsidR="00DA4460">
        <w:rPr>
          <w:rFonts w:ascii="Times New Roman" w:hAnsi="Times New Roman" w:cs="Times New Roman"/>
        </w:rPr>
        <w:t xml:space="preserve"> </w:t>
      </w:r>
      <w:proofErr w:type="spellStart"/>
      <w:r w:rsidRPr="00FC7233">
        <w:rPr>
          <w:rFonts w:ascii="Times New Roman" w:hAnsi="Times New Roman" w:cs="Times New Roman"/>
        </w:rPr>
        <w:t>what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people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are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explaining</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with</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and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without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words</w:t>
      </w:r>
      <w:proofErr w:type="spellEnd"/>
      <w:r w:rsidRPr="00FC7233">
        <w:rPr>
          <w:rFonts w:ascii="Times New Roman" w:hAnsi="Times New Roman" w:cs="Times New Roman"/>
        </w:rPr>
        <w:t xml:space="preserve">: In </w:t>
      </w:r>
      <w:proofErr w:type="spellStart"/>
      <w:r w:rsidRPr="00FC7233">
        <w:rPr>
          <w:rFonts w:ascii="Times New Roman" w:hAnsi="Times New Roman" w:cs="Times New Roman"/>
        </w:rPr>
        <w:t>their</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prayers</w:t>
      </w:r>
      <w:proofErr w:type="spellEnd"/>
      <w:r w:rsidRPr="00FC7233">
        <w:rPr>
          <w:rFonts w:ascii="Times New Roman" w:hAnsi="Times New Roman" w:cs="Times New Roman"/>
        </w:rPr>
        <w:t xml:space="preserve">, in </w:t>
      </w:r>
      <w:proofErr w:type="spellStart"/>
      <w:r w:rsidRPr="00FC7233">
        <w:rPr>
          <w:rFonts w:ascii="Times New Roman" w:hAnsi="Times New Roman" w:cs="Times New Roman"/>
        </w:rPr>
        <w:t>their</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symbols</w:t>
      </w:r>
      <w:proofErr w:type="spellEnd"/>
      <w:r w:rsidRPr="00FC7233">
        <w:rPr>
          <w:rFonts w:ascii="Times New Roman" w:hAnsi="Times New Roman" w:cs="Times New Roman"/>
        </w:rPr>
        <w:t xml:space="preserve">, in </w:t>
      </w:r>
      <w:proofErr w:type="spellStart"/>
      <w:r w:rsidRPr="00FC7233">
        <w:rPr>
          <w:rFonts w:ascii="Times New Roman" w:hAnsi="Times New Roman" w:cs="Times New Roman"/>
        </w:rPr>
        <w:t>their</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rites</w:t>
      </w:r>
      <w:proofErr w:type="spellEnd"/>
      <w:r w:rsidRPr="00FC7233">
        <w:rPr>
          <w:rFonts w:ascii="Times New Roman" w:hAnsi="Times New Roman" w:cs="Times New Roman"/>
        </w:rPr>
        <w:t xml:space="preserve">, in </w:t>
      </w:r>
      <w:proofErr w:type="spellStart"/>
      <w:r w:rsidRPr="00FC7233">
        <w:rPr>
          <w:rFonts w:ascii="Times New Roman" w:hAnsi="Times New Roman" w:cs="Times New Roman"/>
        </w:rPr>
        <w:t>their</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stories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with</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testimony</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of</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their</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life</w:t>
      </w:r>
      <w:proofErr w:type="spellEnd"/>
      <w:r w:rsidRPr="00FC7233">
        <w:rPr>
          <w:rFonts w:ascii="Times New Roman" w:hAnsi="Times New Roman" w:cs="Times New Roman"/>
        </w:rPr>
        <w:t>.</w:t>
      </w:r>
    </w:p>
    <w:p w14:paraId="0A20A8D1" w14:textId="21CBA4A7" w:rsidR="00EF5CAB" w:rsidRPr="00FC7233" w:rsidRDefault="00D82983" w:rsidP="00FC7233">
      <w:pPr>
        <w:spacing w:line="276" w:lineRule="auto"/>
        <w:rPr>
          <w:rFonts w:ascii="Times New Roman" w:hAnsi="Times New Roman" w:cs="Times New Roman"/>
          <w:b/>
          <w:lang w:val="en-US"/>
        </w:rPr>
      </w:pPr>
      <w:r w:rsidRPr="00FC7233">
        <w:rPr>
          <w:rFonts w:ascii="Times New Roman" w:hAnsi="Times New Roman" w:cs="Times New Roman"/>
          <w:b/>
          <w:lang w:val="en-US"/>
        </w:rPr>
        <w:t xml:space="preserve">2. Limited and hopeful perspectives within </w:t>
      </w:r>
      <w:r w:rsidR="000D78EA">
        <w:rPr>
          <w:rFonts w:ascii="Times New Roman" w:hAnsi="Times New Roman" w:cs="Times New Roman"/>
          <w:b/>
          <w:lang w:val="en-US"/>
        </w:rPr>
        <w:t>“</w:t>
      </w:r>
      <w:r w:rsidRPr="00FC7233">
        <w:rPr>
          <w:rFonts w:ascii="Times New Roman" w:hAnsi="Times New Roman" w:cs="Times New Roman"/>
          <w:b/>
          <w:lang w:val="en-US"/>
        </w:rPr>
        <w:t>a bruised, hurting and dirty church out on the street</w:t>
      </w:r>
      <w:r w:rsidR="00DA4460">
        <w:rPr>
          <w:rFonts w:ascii="Times New Roman" w:hAnsi="Times New Roman" w:cs="Times New Roman"/>
          <w:b/>
          <w:lang w:val="en-US"/>
        </w:rPr>
        <w:t xml:space="preserve">”, </w:t>
      </w:r>
      <w:r w:rsidR="00DA4460" w:rsidRPr="00FC7233">
        <w:rPr>
          <w:rFonts w:ascii="Times New Roman" w:hAnsi="Times New Roman" w:cs="Times New Roman"/>
          <w:b/>
          <w:lang w:val="en-US"/>
        </w:rPr>
        <w:t>based in N</w:t>
      </w:r>
      <w:r w:rsidR="00DA4460">
        <w:rPr>
          <w:rFonts w:ascii="Times New Roman" w:hAnsi="Times New Roman" w:cs="Times New Roman"/>
          <w:b/>
          <w:lang w:val="en-US"/>
        </w:rPr>
        <w:t xml:space="preserve">ostra </w:t>
      </w:r>
      <w:proofErr w:type="spellStart"/>
      <w:r w:rsidR="00DA4460">
        <w:rPr>
          <w:rFonts w:ascii="Times New Roman" w:hAnsi="Times New Roman" w:cs="Times New Roman"/>
          <w:b/>
          <w:lang w:val="en-US"/>
        </w:rPr>
        <w:t>Aetate</w:t>
      </w:r>
      <w:proofErr w:type="spellEnd"/>
      <w:r w:rsidR="00DA4460">
        <w:rPr>
          <w:rFonts w:ascii="Times New Roman" w:hAnsi="Times New Roman" w:cs="Times New Roman"/>
          <w:b/>
          <w:lang w:val="en-US"/>
        </w:rPr>
        <w:t xml:space="preserve"> and </w:t>
      </w:r>
      <w:proofErr w:type="spellStart"/>
      <w:r w:rsidR="00DA4460">
        <w:rPr>
          <w:rFonts w:ascii="Times New Roman" w:hAnsi="Times New Roman" w:cs="Times New Roman"/>
          <w:b/>
          <w:lang w:val="en-US"/>
        </w:rPr>
        <w:t>Evangelii</w:t>
      </w:r>
      <w:proofErr w:type="spellEnd"/>
      <w:r w:rsidR="00DA4460">
        <w:rPr>
          <w:rFonts w:ascii="Times New Roman" w:hAnsi="Times New Roman" w:cs="Times New Roman"/>
          <w:b/>
          <w:lang w:val="en-US"/>
        </w:rPr>
        <w:t xml:space="preserve"> </w:t>
      </w:r>
      <w:proofErr w:type="spellStart"/>
      <w:r w:rsidR="00DA4460">
        <w:rPr>
          <w:rFonts w:ascii="Times New Roman" w:hAnsi="Times New Roman" w:cs="Times New Roman"/>
          <w:b/>
          <w:lang w:val="en-US"/>
        </w:rPr>
        <w:t>Gaudium</w:t>
      </w:r>
      <w:proofErr w:type="spellEnd"/>
    </w:p>
    <w:p w14:paraId="6B950DCD" w14:textId="0E9A0E8E" w:rsidR="00EF5CAB" w:rsidRPr="00FC7233" w:rsidRDefault="00EF5CAB" w:rsidP="00FC7233">
      <w:pPr>
        <w:spacing w:line="276" w:lineRule="auto"/>
        <w:rPr>
          <w:rFonts w:ascii="Times New Roman" w:hAnsi="Times New Roman" w:cs="Times New Roman"/>
        </w:rPr>
      </w:pPr>
      <w:r w:rsidRPr="00FC7233">
        <w:rPr>
          <w:rFonts w:ascii="Times New Roman" w:hAnsi="Times New Roman" w:cs="Times New Roman"/>
        </w:rPr>
        <w:t xml:space="preserve">Pope Francis – </w:t>
      </w:r>
      <w:proofErr w:type="spellStart"/>
      <w:r w:rsidRPr="00FC7233">
        <w:rPr>
          <w:rFonts w:ascii="Times New Roman" w:hAnsi="Times New Roman" w:cs="Times New Roman"/>
        </w:rPr>
        <w:t>as</w:t>
      </w:r>
      <w:proofErr w:type="spellEnd"/>
      <w:r w:rsidRPr="00FC7233">
        <w:rPr>
          <w:rFonts w:ascii="Times New Roman" w:hAnsi="Times New Roman" w:cs="Times New Roman"/>
        </w:rPr>
        <w:t xml:space="preserve"> he </w:t>
      </w:r>
      <w:proofErr w:type="spellStart"/>
      <w:r w:rsidRPr="00FC7233">
        <w:rPr>
          <w:rFonts w:ascii="Times New Roman" w:hAnsi="Times New Roman" w:cs="Times New Roman"/>
        </w:rPr>
        <w:t>proclaims</w:t>
      </w:r>
      <w:proofErr w:type="spellEnd"/>
      <w:r w:rsidRPr="00FC7233">
        <w:rPr>
          <w:rFonts w:ascii="Times New Roman" w:hAnsi="Times New Roman" w:cs="Times New Roman"/>
        </w:rPr>
        <w:t xml:space="preserve"> in </w:t>
      </w:r>
      <w:proofErr w:type="spellStart"/>
      <w:r w:rsidRPr="00FC7233">
        <w:rPr>
          <w:rFonts w:ascii="Times New Roman" w:hAnsi="Times New Roman" w:cs="Times New Roman"/>
        </w:rPr>
        <w:t>Evangelii</w:t>
      </w:r>
      <w:proofErr w:type="spellEnd"/>
      <w:r w:rsidRPr="00FC7233">
        <w:rPr>
          <w:rFonts w:ascii="Times New Roman" w:hAnsi="Times New Roman" w:cs="Times New Roman"/>
        </w:rPr>
        <w:t xml:space="preserve"> Gaudium - </w:t>
      </w:r>
      <w:proofErr w:type="spellStart"/>
      <w:r w:rsidRPr="00FC7233">
        <w:rPr>
          <w:rFonts w:ascii="Times New Roman" w:hAnsi="Times New Roman" w:cs="Times New Roman"/>
        </w:rPr>
        <w:t>does</w:t>
      </w:r>
      <w:proofErr w:type="spellEnd"/>
      <w:r w:rsidRPr="00FC7233">
        <w:rPr>
          <w:rFonts w:ascii="Times New Roman" w:hAnsi="Times New Roman" w:cs="Times New Roman"/>
        </w:rPr>
        <w:t xml:space="preserve"> not </w:t>
      </w:r>
      <w:proofErr w:type="spellStart"/>
      <w:r w:rsidRPr="00FC7233">
        <w:rPr>
          <w:rFonts w:ascii="Times New Roman" w:hAnsi="Times New Roman" w:cs="Times New Roman"/>
        </w:rPr>
        <w:t>want</w:t>
      </w:r>
      <w:proofErr w:type="spellEnd"/>
      <w:r w:rsidRPr="00FC7233">
        <w:rPr>
          <w:rFonts w:ascii="Times New Roman" w:hAnsi="Times New Roman" w:cs="Times New Roman"/>
        </w:rPr>
        <w:t xml:space="preserve"> a </w:t>
      </w:r>
      <w:proofErr w:type="spellStart"/>
      <w:r w:rsidRPr="00FC7233">
        <w:rPr>
          <w:rFonts w:ascii="Times New Roman" w:hAnsi="Times New Roman" w:cs="Times New Roman"/>
        </w:rPr>
        <w:t>church</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concerned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with</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being</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center</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and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which</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then</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ends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by</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being</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caught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up</w:t>
      </w:r>
      <w:proofErr w:type="spellEnd"/>
      <w:r w:rsidRPr="00FC7233">
        <w:rPr>
          <w:rFonts w:ascii="Times New Roman" w:hAnsi="Times New Roman" w:cs="Times New Roman"/>
        </w:rPr>
        <w:t xml:space="preserve"> in a web </w:t>
      </w:r>
      <w:proofErr w:type="spellStart"/>
      <w:r w:rsidRPr="00FC7233">
        <w:rPr>
          <w:rFonts w:ascii="Times New Roman" w:hAnsi="Times New Roman" w:cs="Times New Roman"/>
        </w:rPr>
        <w:t>of</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obsessions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and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procedures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By</w:t>
      </w:r>
      <w:proofErr w:type="spellEnd"/>
      <w:r w:rsidRPr="00FC7233">
        <w:rPr>
          <w:rFonts w:ascii="Times New Roman" w:hAnsi="Times New Roman" w:cs="Times New Roman"/>
        </w:rPr>
        <w:t xml:space="preserve"> Gaudium </w:t>
      </w:r>
      <w:proofErr w:type="spellStart"/>
      <w:r w:rsidRPr="00FC7233">
        <w:rPr>
          <w:rFonts w:ascii="Times New Roman" w:hAnsi="Times New Roman" w:cs="Times New Roman"/>
        </w:rPr>
        <w:t>at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Spes</w:t>
      </w:r>
      <w:proofErr w:type="spellEnd"/>
      <w:r w:rsidRPr="00FC7233">
        <w:rPr>
          <w:rFonts w:ascii="Times New Roman" w:hAnsi="Times New Roman" w:cs="Times New Roman"/>
        </w:rPr>
        <w:t xml:space="preserve">, he </w:t>
      </w:r>
      <w:proofErr w:type="spellStart"/>
      <w:r w:rsidRPr="00FC7233">
        <w:rPr>
          <w:rFonts w:ascii="Times New Roman" w:hAnsi="Times New Roman" w:cs="Times New Roman"/>
        </w:rPr>
        <w:t>prefers</w:t>
      </w:r>
      <w:proofErr w:type="spellEnd"/>
      <w:r w:rsidRPr="00FC7233">
        <w:rPr>
          <w:rFonts w:ascii="Times New Roman" w:hAnsi="Times New Roman" w:cs="Times New Roman"/>
        </w:rPr>
        <w:t xml:space="preserve"> „a Church </w:t>
      </w:r>
      <w:proofErr w:type="spellStart"/>
      <w:r w:rsidRPr="00FC7233">
        <w:rPr>
          <w:rFonts w:ascii="Times New Roman" w:hAnsi="Times New Roman" w:cs="Times New Roman"/>
        </w:rPr>
        <w:t>which</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bruised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hurting</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and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dirty</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because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has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been</w:t>
      </w:r>
      <w:proofErr w:type="spellEnd"/>
      <w:r w:rsidRPr="00FC7233">
        <w:rPr>
          <w:rFonts w:ascii="Times New Roman" w:hAnsi="Times New Roman" w:cs="Times New Roman"/>
        </w:rPr>
        <w:t xml:space="preserve"> out on </w:t>
      </w:r>
      <w:proofErr w:type="spellStart"/>
      <w:r w:rsidRPr="00FC7233">
        <w:rPr>
          <w:rFonts w:ascii="Times New Roman" w:hAnsi="Times New Roman" w:cs="Times New Roman"/>
        </w:rPr>
        <w:t>the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streets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rather</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than</w:t>
      </w:r>
      <w:proofErr w:type="spellEnd"/>
      <w:r w:rsidRPr="00FC7233">
        <w:rPr>
          <w:rFonts w:ascii="Times New Roman" w:hAnsi="Times New Roman" w:cs="Times New Roman"/>
        </w:rPr>
        <w:t xml:space="preserve"> a Church </w:t>
      </w:r>
      <w:proofErr w:type="spellStart"/>
      <w:r w:rsidRPr="00FC7233">
        <w:rPr>
          <w:rFonts w:ascii="Times New Roman" w:hAnsi="Times New Roman" w:cs="Times New Roman"/>
        </w:rPr>
        <w:t>that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unhealthy</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from</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being</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confined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and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from</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clinging</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to</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its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own</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security</w:t>
      </w:r>
      <w:proofErr w:type="spellEnd"/>
      <w:r w:rsidRPr="00FC7233">
        <w:rPr>
          <w:rFonts w:ascii="Times New Roman" w:hAnsi="Times New Roman" w:cs="Times New Roman"/>
        </w:rPr>
        <w:t>.“ (EG 49)</w:t>
      </w:r>
    </w:p>
    <w:p w14:paraId="503F695B" w14:textId="552272E6" w:rsidR="00EF5CAB" w:rsidRPr="00FC7233" w:rsidRDefault="00D82983" w:rsidP="00FC7233">
      <w:pPr>
        <w:spacing w:line="276" w:lineRule="auto"/>
        <w:rPr>
          <w:rFonts w:ascii="Times New Roman" w:hAnsi="Times New Roman" w:cs="Times New Roman"/>
          <w:b/>
          <w:lang w:val="en-US"/>
        </w:rPr>
      </w:pPr>
      <w:r w:rsidRPr="00FC7233">
        <w:rPr>
          <w:rFonts w:ascii="Times New Roman" w:hAnsi="Times New Roman" w:cs="Times New Roman"/>
          <w:b/>
          <w:lang w:val="en-US"/>
        </w:rPr>
        <w:t>3. Outstanding Prophecy helps us in doing Theology out on the streets</w:t>
      </w:r>
    </w:p>
    <w:p w14:paraId="2BB9B9E0" w14:textId="48DEB274" w:rsidR="00EF5CAB" w:rsidRPr="00FC7233" w:rsidRDefault="00EF5CAB" w:rsidP="00FC7233">
      <w:pPr>
        <w:spacing w:line="276" w:lineRule="auto"/>
        <w:rPr>
          <w:rFonts w:ascii="Times New Roman" w:hAnsi="Times New Roman" w:cs="Times New Roman"/>
        </w:rPr>
      </w:pPr>
      <w:proofErr w:type="spellStart"/>
      <w:r w:rsidRPr="00FC7233">
        <w:rPr>
          <w:rFonts w:ascii="Times New Roman" w:hAnsi="Times New Roman" w:cs="Times New Roman"/>
        </w:rPr>
        <w:t>Doing</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Communicative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Theology</w:t>
      </w:r>
      <w:proofErr w:type="spellEnd"/>
      <w:r w:rsidRPr="00FC7233">
        <w:rPr>
          <w:rFonts w:ascii="Times New Roman" w:hAnsi="Times New Roman" w:cs="Times New Roman"/>
        </w:rPr>
        <w:t xml:space="preserve"> (C</w:t>
      </w:r>
      <w:r w:rsidR="00DA4460">
        <w:rPr>
          <w:rFonts w:ascii="Times New Roman" w:hAnsi="Times New Roman" w:cs="Times New Roman"/>
        </w:rPr>
        <w:t xml:space="preserve">T) </w:t>
      </w:r>
      <w:proofErr w:type="spellStart"/>
      <w:r w:rsidR="00DA4460">
        <w:rPr>
          <w:rFonts w:ascii="Times New Roman" w:hAnsi="Times New Roman" w:cs="Times New Roman"/>
        </w:rPr>
        <w:t>we</w:t>
      </w:r>
      <w:proofErr w:type="spellEnd"/>
      <w:r w:rsidR="00DA4460">
        <w:rPr>
          <w:rFonts w:ascii="Times New Roman" w:hAnsi="Times New Roman" w:cs="Times New Roman"/>
        </w:rPr>
        <w:t xml:space="preserve"> </w:t>
      </w:r>
      <w:proofErr w:type="spellStart"/>
      <w:r w:rsidR="00DA4460">
        <w:rPr>
          <w:rFonts w:ascii="Times New Roman" w:hAnsi="Times New Roman" w:cs="Times New Roman"/>
        </w:rPr>
        <w:t>oscillate</w:t>
      </w:r>
      <w:proofErr w:type="spellEnd"/>
      <w:r w:rsidR="00DA4460">
        <w:rPr>
          <w:rFonts w:ascii="Times New Roman" w:hAnsi="Times New Roman" w:cs="Times New Roman"/>
        </w:rPr>
        <w:t xml:space="preserve"> </w:t>
      </w:r>
      <w:proofErr w:type="spellStart"/>
      <w:r w:rsidRPr="00FC7233">
        <w:rPr>
          <w:rFonts w:ascii="Times New Roman" w:hAnsi="Times New Roman" w:cs="Times New Roman"/>
        </w:rPr>
        <w:t>between</w:t>
      </w:r>
      <w:proofErr w:type="spellEnd"/>
    </w:p>
    <w:p w14:paraId="0F1C9CD8" w14:textId="52FE9598" w:rsidR="00EF5CAB" w:rsidRPr="00FC7233" w:rsidRDefault="00EF5CAB" w:rsidP="00FC7233">
      <w:pPr>
        <w:spacing w:line="276" w:lineRule="auto"/>
        <w:rPr>
          <w:rFonts w:ascii="Times New Roman" w:hAnsi="Times New Roman" w:cs="Times New Roman"/>
        </w:rPr>
      </w:pPr>
      <w:r w:rsidRPr="00FC7233">
        <w:rPr>
          <w:rFonts w:ascii="Times New Roman" w:hAnsi="Times New Roman" w:cs="Times New Roman"/>
        </w:rPr>
        <w:t xml:space="preserve">- </w:t>
      </w:r>
      <w:proofErr w:type="spellStart"/>
      <w:r w:rsidRPr="00FC7233">
        <w:rPr>
          <w:rFonts w:ascii="Times New Roman" w:hAnsi="Times New Roman" w:cs="Times New Roman"/>
        </w:rPr>
        <w:t>th</w:t>
      </w:r>
      <w:r w:rsidR="00DA4460">
        <w:rPr>
          <w:rFonts w:ascii="Times New Roman" w:hAnsi="Times New Roman" w:cs="Times New Roman"/>
        </w:rPr>
        <w:t>e</w:t>
      </w:r>
      <w:proofErr w:type="spellEnd"/>
      <w:r w:rsidR="00DA4460">
        <w:rPr>
          <w:rFonts w:ascii="Times New Roman" w:hAnsi="Times New Roman" w:cs="Times New Roman"/>
        </w:rPr>
        <w:t xml:space="preserve"> </w:t>
      </w:r>
      <w:proofErr w:type="spellStart"/>
      <w:r w:rsidR="00DA4460">
        <w:rPr>
          <w:rFonts w:ascii="Times New Roman" w:hAnsi="Times New Roman" w:cs="Times New Roman"/>
        </w:rPr>
        <w:t>level</w:t>
      </w:r>
      <w:proofErr w:type="spellEnd"/>
      <w:r w:rsidR="00DA4460">
        <w:rPr>
          <w:rFonts w:ascii="Times New Roman" w:hAnsi="Times New Roman" w:cs="Times New Roman"/>
        </w:rPr>
        <w:t xml:space="preserve"> </w:t>
      </w:r>
      <w:proofErr w:type="spellStart"/>
      <w:r w:rsidR="00DA4460">
        <w:rPr>
          <w:rFonts w:ascii="Times New Roman" w:hAnsi="Times New Roman" w:cs="Times New Roman"/>
        </w:rPr>
        <w:t>of</w:t>
      </w:r>
      <w:proofErr w:type="spellEnd"/>
      <w:r w:rsidR="00DA4460">
        <w:rPr>
          <w:rFonts w:ascii="Times New Roman" w:hAnsi="Times New Roman" w:cs="Times New Roman"/>
        </w:rPr>
        <w:t xml:space="preserve"> </w:t>
      </w:r>
      <w:proofErr w:type="spellStart"/>
      <w:r w:rsidR="00DA4460">
        <w:rPr>
          <w:rFonts w:ascii="Times New Roman" w:hAnsi="Times New Roman" w:cs="Times New Roman"/>
        </w:rPr>
        <w:t>the</w:t>
      </w:r>
      <w:proofErr w:type="spellEnd"/>
      <w:r w:rsidR="00DA4460">
        <w:rPr>
          <w:rFonts w:ascii="Times New Roman" w:hAnsi="Times New Roman" w:cs="Times New Roman"/>
        </w:rPr>
        <w:t xml:space="preserve"> immediate </w:t>
      </w:r>
      <w:proofErr w:type="spellStart"/>
      <w:r w:rsidR="00DA4460">
        <w:rPr>
          <w:rFonts w:ascii="Times New Roman" w:hAnsi="Times New Roman" w:cs="Times New Roman"/>
        </w:rPr>
        <w:t>encounter</w:t>
      </w:r>
      <w:proofErr w:type="spellEnd"/>
      <w:r w:rsidR="00DA4460">
        <w:rPr>
          <w:rFonts w:ascii="Times New Roman" w:hAnsi="Times New Roman" w:cs="Times New Roman"/>
        </w:rPr>
        <w:t xml:space="preserve"> </w:t>
      </w:r>
      <w:proofErr w:type="spellStart"/>
      <w:r w:rsidR="00DA4460">
        <w:rPr>
          <w:rFonts w:ascii="Times New Roman" w:hAnsi="Times New Roman" w:cs="Times New Roman"/>
        </w:rPr>
        <w:t>of</w:t>
      </w:r>
      <w:proofErr w:type="spellEnd"/>
      <w:r w:rsidR="00DA4460">
        <w:rPr>
          <w:rFonts w:ascii="Times New Roman" w:hAnsi="Times New Roman" w:cs="Times New Roman"/>
        </w:rPr>
        <w:t xml:space="preserve"> </w:t>
      </w:r>
      <w:proofErr w:type="spellStart"/>
      <w:r w:rsidR="00DA4460">
        <w:rPr>
          <w:rFonts w:ascii="Times New Roman" w:hAnsi="Times New Roman" w:cs="Times New Roman"/>
        </w:rPr>
        <w:t>men</w:t>
      </w:r>
      <w:proofErr w:type="spellEnd"/>
      <w:r w:rsidR="00DA4460">
        <w:rPr>
          <w:rFonts w:ascii="Times New Roman" w:hAnsi="Times New Roman" w:cs="Times New Roman"/>
        </w:rPr>
        <w:t xml:space="preserve"> </w:t>
      </w:r>
      <w:r w:rsidRPr="00FC7233">
        <w:rPr>
          <w:rFonts w:ascii="Times New Roman" w:hAnsi="Times New Roman" w:cs="Times New Roman"/>
        </w:rPr>
        <w:t xml:space="preserve">in </w:t>
      </w:r>
      <w:r w:rsidR="000D78EA">
        <w:rPr>
          <w:rFonts w:ascii="Times New Roman" w:hAnsi="Times New Roman" w:cs="Times New Roman"/>
        </w:rPr>
        <w:t xml:space="preserve">plural </w:t>
      </w:r>
      <w:proofErr w:type="spellStart"/>
      <w:r w:rsidRPr="00FC7233">
        <w:rPr>
          <w:rFonts w:ascii="Times New Roman" w:hAnsi="Times New Roman" w:cs="Times New Roman"/>
        </w:rPr>
        <w:t>communities</w:t>
      </w:r>
      <w:proofErr w:type="spellEnd"/>
      <w:r w:rsidR="000D78EA">
        <w:rPr>
          <w:rFonts w:ascii="Times New Roman" w:hAnsi="Times New Roman" w:cs="Times New Roman"/>
        </w:rPr>
        <w:t xml:space="preserve"> </w:t>
      </w:r>
      <w:proofErr w:type="spellStart"/>
      <w:r w:rsidR="000D78EA">
        <w:rPr>
          <w:rFonts w:ascii="Times New Roman" w:hAnsi="Times New Roman" w:cs="Times New Roman"/>
        </w:rPr>
        <w:t>and</w:t>
      </w:r>
      <w:proofErr w:type="spellEnd"/>
      <w:r w:rsidR="000D78EA">
        <w:rPr>
          <w:rFonts w:ascii="Times New Roman" w:hAnsi="Times New Roman" w:cs="Times New Roman"/>
        </w:rPr>
        <w:t xml:space="preserve"> out on </w:t>
      </w:r>
      <w:proofErr w:type="spellStart"/>
      <w:r w:rsidR="000D78EA">
        <w:rPr>
          <w:rFonts w:ascii="Times New Roman" w:hAnsi="Times New Roman" w:cs="Times New Roman"/>
        </w:rPr>
        <w:t>the</w:t>
      </w:r>
      <w:proofErr w:type="spellEnd"/>
      <w:r w:rsidR="000D78EA">
        <w:rPr>
          <w:rFonts w:ascii="Times New Roman" w:hAnsi="Times New Roman" w:cs="Times New Roman"/>
        </w:rPr>
        <w:t xml:space="preserve"> </w:t>
      </w:r>
      <w:proofErr w:type="spellStart"/>
      <w:r w:rsidR="000D78EA">
        <w:rPr>
          <w:rFonts w:ascii="Times New Roman" w:hAnsi="Times New Roman" w:cs="Times New Roman"/>
        </w:rPr>
        <w:t>street</w:t>
      </w:r>
      <w:proofErr w:type="spellEnd"/>
    </w:p>
    <w:p w14:paraId="57B9D579" w14:textId="77777777" w:rsidR="00EF5CAB" w:rsidRPr="00FC7233" w:rsidRDefault="00EF5CAB" w:rsidP="00FC7233">
      <w:pPr>
        <w:spacing w:line="276" w:lineRule="auto"/>
        <w:rPr>
          <w:rFonts w:ascii="Times New Roman" w:hAnsi="Times New Roman" w:cs="Times New Roman"/>
        </w:rPr>
      </w:pPr>
      <w:r w:rsidRPr="00FC7233">
        <w:rPr>
          <w:rFonts w:ascii="Times New Roman" w:hAnsi="Times New Roman" w:cs="Times New Roman"/>
        </w:rPr>
        <w:t xml:space="preserve">- </w:t>
      </w:r>
      <w:proofErr w:type="spellStart"/>
      <w:r w:rsidRPr="00FC7233">
        <w:rPr>
          <w:rFonts w:ascii="Times New Roman" w:hAnsi="Times New Roman" w:cs="Times New Roman"/>
        </w:rPr>
        <w:t>the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level</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of</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their</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experience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and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interpretations</w:t>
      </w:r>
      <w:proofErr w:type="spellEnd"/>
    </w:p>
    <w:p w14:paraId="0F3F55FB" w14:textId="77777777" w:rsidR="00EF5CAB" w:rsidRPr="00FC7233" w:rsidRDefault="00EF5CAB" w:rsidP="00FC7233">
      <w:pPr>
        <w:spacing w:line="276" w:lineRule="auto"/>
        <w:rPr>
          <w:rFonts w:ascii="Times New Roman" w:hAnsi="Times New Roman" w:cs="Times New Roman"/>
        </w:rPr>
      </w:pPr>
      <w:r w:rsidRPr="00FC7233">
        <w:rPr>
          <w:rFonts w:ascii="Times New Roman" w:hAnsi="Times New Roman" w:cs="Times New Roman"/>
        </w:rPr>
        <w:t xml:space="preserve">- </w:t>
      </w:r>
      <w:proofErr w:type="spellStart"/>
      <w:r w:rsidRPr="00FC7233">
        <w:rPr>
          <w:rFonts w:ascii="Times New Roman" w:hAnsi="Times New Roman" w:cs="Times New Roman"/>
        </w:rPr>
        <w:t>the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level</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of</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principled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methodical</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conceptually</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structured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discourse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level</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of</w:t>
      </w:r>
      <w:proofErr w:type="spellEnd"/>
      <w:r w:rsidRPr="00FC7233">
        <w:rPr>
          <w:rFonts w:ascii="Times New Roman" w:hAnsi="Times New Roman" w:cs="Times New Roman"/>
        </w:rPr>
        <w:t xml:space="preserve"> explicit </w:t>
      </w:r>
      <w:proofErr w:type="spellStart"/>
      <w:r w:rsidRPr="00FC7233">
        <w:rPr>
          <w:rFonts w:ascii="Times New Roman" w:hAnsi="Times New Roman" w:cs="Times New Roman"/>
        </w:rPr>
        <w:t>research</w:t>
      </w:r>
      <w:proofErr w:type="spellEnd"/>
      <w:r w:rsidRPr="00FC7233">
        <w:rPr>
          <w:rFonts w:ascii="Times New Roman" w:hAnsi="Times New Roman" w:cs="Times New Roman"/>
        </w:rPr>
        <w:t>.</w:t>
      </w:r>
    </w:p>
    <w:p w14:paraId="259EBB65" w14:textId="0E055C7F" w:rsidR="00D82983" w:rsidRPr="00FC7233" w:rsidRDefault="00FC7233" w:rsidP="00FC7233">
      <w:pPr>
        <w:spacing w:line="276" w:lineRule="auto"/>
        <w:rPr>
          <w:rFonts w:ascii="Times New Roman" w:hAnsi="Times New Roman" w:cs="Times New Roman"/>
        </w:rPr>
      </w:pPr>
      <w:r w:rsidRPr="002444A6">
        <w:rPr>
          <w:noProof/>
        </w:rPr>
        <w:drawing>
          <wp:inline distT="0" distB="0" distL="0" distR="0" wp14:anchorId="7EBA37A5" wp14:editId="1B846BFD">
            <wp:extent cx="4723935" cy="3542691"/>
            <wp:effectExtent l="0" t="0" r="63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729" cy="3543286"/>
                    </a:xfrm>
                    <a:prstGeom prst="rect">
                      <a:avLst/>
                    </a:prstGeom>
                    <a:noFill/>
                    <a:ln>
                      <a:noFill/>
                    </a:ln>
                  </pic:spPr>
                </pic:pic>
              </a:graphicData>
            </a:graphic>
          </wp:inline>
        </w:drawing>
      </w:r>
    </w:p>
    <w:p w14:paraId="02ECE923" w14:textId="33FBDB56" w:rsidR="00EF5CAB" w:rsidRPr="00FC7233" w:rsidRDefault="00D82983" w:rsidP="00FC7233">
      <w:pPr>
        <w:spacing w:line="276" w:lineRule="auto"/>
        <w:rPr>
          <w:rFonts w:ascii="Times New Roman" w:hAnsi="Times New Roman" w:cs="Times New Roman"/>
          <w:lang w:val="en-US"/>
        </w:rPr>
      </w:pPr>
      <w:r w:rsidRPr="00FC7233">
        <w:rPr>
          <w:rFonts w:ascii="Times New Roman" w:hAnsi="Times New Roman" w:cs="Times New Roman"/>
          <w:lang w:val="en-US"/>
        </w:rPr>
        <w:t xml:space="preserve">The different triangles in the sphere come from the TCI concept in which we speak about the Dynamic Balance between I, We, It and Globe. Influenced by </w:t>
      </w:r>
      <w:proofErr w:type="spellStart"/>
      <w:r w:rsidRPr="00FC7233">
        <w:rPr>
          <w:rFonts w:ascii="Times New Roman" w:hAnsi="Times New Roman" w:cs="Times New Roman"/>
          <w:lang w:val="en-US"/>
        </w:rPr>
        <w:t>Rahner</w:t>
      </w:r>
      <w:proofErr w:type="spellEnd"/>
      <w:r w:rsidRPr="00FC7233">
        <w:rPr>
          <w:rFonts w:ascii="Times New Roman" w:hAnsi="Times New Roman" w:cs="Times New Roman"/>
          <w:lang w:val="en-US"/>
        </w:rPr>
        <w:t xml:space="preserve">, Buber, </w:t>
      </w:r>
      <w:proofErr w:type="spellStart"/>
      <w:r w:rsidRPr="00FC7233">
        <w:rPr>
          <w:rFonts w:ascii="Times New Roman" w:hAnsi="Times New Roman" w:cs="Times New Roman"/>
          <w:lang w:val="en-US"/>
        </w:rPr>
        <w:t>Levinas</w:t>
      </w:r>
      <w:proofErr w:type="spellEnd"/>
      <w:r w:rsidRPr="00FC7233">
        <w:rPr>
          <w:rFonts w:ascii="Times New Roman" w:hAnsi="Times New Roman" w:cs="Times New Roman"/>
          <w:lang w:val="en-US"/>
        </w:rPr>
        <w:t xml:space="preserve">, </w:t>
      </w:r>
      <w:proofErr w:type="spellStart"/>
      <w:r w:rsidRPr="00FC7233">
        <w:rPr>
          <w:rFonts w:ascii="Times New Roman" w:hAnsi="Times New Roman" w:cs="Times New Roman"/>
          <w:lang w:val="en-US"/>
        </w:rPr>
        <w:t>Ricoeur</w:t>
      </w:r>
      <w:proofErr w:type="spellEnd"/>
      <w:r w:rsidRPr="00FC7233">
        <w:rPr>
          <w:rFonts w:ascii="Times New Roman" w:hAnsi="Times New Roman" w:cs="Times New Roman"/>
          <w:lang w:val="en-US"/>
        </w:rPr>
        <w:t>, etc. and by the Loci Theology we see the TCI-Factors theologically as Dimensions that represents the Loci from where we can think of God and the human-</w:t>
      </w:r>
      <w:proofErr w:type="spellStart"/>
      <w:r w:rsidRPr="00FC7233">
        <w:rPr>
          <w:rFonts w:ascii="Times New Roman" w:hAnsi="Times New Roman" w:cs="Times New Roman"/>
          <w:lang w:val="en-US"/>
        </w:rPr>
        <w:t>beeing</w:t>
      </w:r>
      <w:proofErr w:type="spellEnd"/>
      <w:r w:rsidRPr="00FC7233">
        <w:rPr>
          <w:rFonts w:ascii="Times New Roman" w:hAnsi="Times New Roman" w:cs="Times New Roman"/>
          <w:lang w:val="en-US"/>
        </w:rPr>
        <w:t xml:space="preserve"> like every theology do it.</w:t>
      </w:r>
    </w:p>
    <w:p w14:paraId="2A04A11E" w14:textId="6366A292" w:rsidR="00EF5CAB" w:rsidRPr="00FC7233" w:rsidRDefault="00D82983" w:rsidP="00FC7233">
      <w:pPr>
        <w:spacing w:line="276" w:lineRule="auto"/>
        <w:rPr>
          <w:rFonts w:ascii="Times New Roman" w:hAnsi="Times New Roman" w:cs="Times New Roman"/>
          <w:b/>
        </w:rPr>
      </w:pPr>
      <w:r w:rsidRPr="00FC7233">
        <w:rPr>
          <w:rFonts w:ascii="Times New Roman" w:hAnsi="Times New Roman" w:cs="Times New Roman"/>
          <w:b/>
          <w:lang w:val="en-US"/>
        </w:rPr>
        <w:lastRenderedPageBreak/>
        <w:t>4. Whom do we meet on the street when it comes to Mission and Dialogue</w:t>
      </w:r>
    </w:p>
    <w:p w14:paraId="07878D8E" w14:textId="600B9C8E" w:rsidR="00EF5CAB" w:rsidRPr="00FC7233" w:rsidRDefault="00D82983" w:rsidP="00DA4460">
      <w:pPr>
        <w:spacing w:line="276" w:lineRule="auto"/>
        <w:rPr>
          <w:rFonts w:ascii="Times New Roman" w:hAnsi="Times New Roman" w:cs="Times New Roman"/>
          <w:lang w:val="en-US"/>
        </w:rPr>
      </w:pPr>
      <w:r w:rsidRPr="00FC7233">
        <w:rPr>
          <w:rFonts w:ascii="Times New Roman" w:hAnsi="Times New Roman" w:cs="Times New Roman"/>
          <w:lang w:val="en-US"/>
        </w:rPr>
        <w:t xml:space="preserve">As we can see all over the world, the </w:t>
      </w:r>
      <w:r w:rsidR="00DA4460">
        <w:rPr>
          <w:rFonts w:ascii="Times New Roman" w:hAnsi="Times New Roman" w:cs="Times New Roman"/>
          <w:lang w:val="en-US"/>
        </w:rPr>
        <w:t xml:space="preserve">diversity and </w:t>
      </w:r>
      <w:r w:rsidRPr="00FC7233">
        <w:rPr>
          <w:rFonts w:ascii="Times New Roman" w:hAnsi="Times New Roman" w:cs="Times New Roman"/>
          <w:lang w:val="en-US"/>
        </w:rPr>
        <w:t>plurality of Religions can lead to conflicts, sometimes violent conflicts, but also to a bett</w:t>
      </w:r>
      <w:r w:rsidR="00DA4460">
        <w:rPr>
          <w:rFonts w:ascii="Times New Roman" w:hAnsi="Times New Roman" w:cs="Times New Roman"/>
          <w:lang w:val="en-US"/>
        </w:rPr>
        <w:t>er understanding between people:</w:t>
      </w:r>
      <w:r w:rsidRPr="00FC7233">
        <w:rPr>
          <w:rFonts w:ascii="Times New Roman" w:hAnsi="Times New Roman" w:cs="Times New Roman"/>
          <w:lang w:val="en-US"/>
        </w:rPr>
        <w:t xml:space="preserve"> </w:t>
      </w:r>
      <w:r w:rsidR="00DA4460" w:rsidRPr="00DA4460">
        <w:rPr>
          <w:rFonts w:ascii="Times New Roman" w:hAnsi="Times New Roman" w:cs="Times New Roman"/>
          <w:lang w:val="en-US"/>
        </w:rPr>
        <w:t>“</w:t>
      </w:r>
      <w:proofErr w:type="spellStart"/>
      <w:r w:rsidR="00DA4460" w:rsidRPr="00DA4460">
        <w:rPr>
          <w:rFonts w:ascii="Times New Roman" w:hAnsi="Times New Roman" w:cs="Times New Roman"/>
        </w:rPr>
        <w:t>Differences</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between</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persons</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and</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communities</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can</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sometimes</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prove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uncomfortable</w:t>
      </w:r>
      <w:proofErr w:type="spellEnd"/>
      <w:r w:rsidR="00DA4460" w:rsidRPr="00DA4460">
        <w:rPr>
          <w:rFonts w:ascii="Times New Roman" w:hAnsi="Times New Roman" w:cs="Times New Roman"/>
        </w:rPr>
        <w:t xml:space="preserve">, but </w:t>
      </w:r>
      <w:proofErr w:type="spellStart"/>
      <w:r w:rsidR="00DA4460" w:rsidRPr="00DA4460">
        <w:rPr>
          <w:rFonts w:ascii="Times New Roman" w:hAnsi="Times New Roman" w:cs="Times New Roman"/>
        </w:rPr>
        <w:t>the</w:t>
      </w:r>
      <w:proofErr w:type="spellEnd"/>
      <w:r w:rsidR="00DA4460" w:rsidRPr="00DA4460">
        <w:rPr>
          <w:rFonts w:ascii="Times New Roman" w:hAnsi="Times New Roman" w:cs="Times New Roman"/>
        </w:rPr>
        <w:t xml:space="preserve"> Holy Spirit, </w:t>
      </w:r>
      <w:proofErr w:type="spellStart"/>
      <w:r w:rsidR="00DA4460" w:rsidRPr="00DA4460">
        <w:rPr>
          <w:rFonts w:ascii="Times New Roman" w:hAnsi="Times New Roman" w:cs="Times New Roman"/>
        </w:rPr>
        <w:t>who</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is</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the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source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of</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that</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diversity</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can</w:t>
      </w:r>
      <w:proofErr w:type="spellEnd"/>
      <w:r w:rsidR="00DA4460" w:rsidRPr="00DA4460">
        <w:rPr>
          <w:rFonts w:ascii="Times New Roman" w:hAnsi="Times New Roman" w:cs="Times New Roman"/>
        </w:rPr>
        <w:t xml:space="preserve"> bring </w:t>
      </w:r>
      <w:proofErr w:type="spellStart"/>
      <w:r w:rsidR="00DA4460" w:rsidRPr="00DA4460">
        <w:rPr>
          <w:rFonts w:ascii="Times New Roman" w:hAnsi="Times New Roman" w:cs="Times New Roman"/>
        </w:rPr>
        <w:t>forth</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something</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good</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from</w:t>
      </w:r>
      <w:proofErr w:type="spellEnd"/>
      <w:r w:rsidR="00DA4460" w:rsidRPr="00DA4460">
        <w:rPr>
          <w:rFonts w:ascii="Times New Roman" w:hAnsi="Times New Roman" w:cs="Times New Roman"/>
        </w:rPr>
        <w:t xml:space="preserve"> all </w:t>
      </w:r>
      <w:proofErr w:type="spellStart"/>
      <w:r w:rsidR="00DA4460" w:rsidRPr="00DA4460">
        <w:rPr>
          <w:rFonts w:ascii="Times New Roman" w:hAnsi="Times New Roman" w:cs="Times New Roman"/>
        </w:rPr>
        <w:t>things</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and</w:t>
      </w:r>
      <w:proofErr w:type="spellEnd"/>
      <w:r w:rsidR="00DA4460">
        <w:rPr>
          <w:rFonts w:ascii="Times New Roman" w:hAnsi="Times New Roman" w:cs="Times New Roman"/>
        </w:rPr>
        <w:t xml:space="preserve"> </w:t>
      </w:r>
      <w:r w:rsidR="00DA4460" w:rsidRPr="00DA4460">
        <w:rPr>
          <w:rFonts w:ascii="Times New Roman" w:hAnsi="Times New Roman" w:cs="Times New Roman"/>
        </w:rPr>
        <w:t xml:space="preserve">turn </w:t>
      </w:r>
      <w:proofErr w:type="spellStart"/>
      <w:r w:rsidR="00DA4460" w:rsidRPr="00DA4460">
        <w:rPr>
          <w:rFonts w:ascii="Times New Roman" w:hAnsi="Times New Roman" w:cs="Times New Roman"/>
        </w:rPr>
        <w:t>it</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into</w:t>
      </w:r>
      <w:proofErr w:type="spellEnd"/>
      <w:r w:rsidR="00DA4460" w:rsidRPr="00DA4460">
        <w:rPr>
          <w:rFonts w:ascii="Times New Roman" w:hAnsi="Times New Roman" w:cs="Times New Roman"/>
        </w:rPr>
        <w:t xml:space="preserve"> an </w:t>
      </w:r>
      <w:proofErr w:type="spellStart"/>
      <w:r w:rsidR="00DA4460" w:rsidRPr="00DA4460">
        <w:rPr>
          <w:rFonts w:ascii="Times New Roman" w:hAnsi="Times New Roman" w:cs="Times New Roman"/>
        </w:rPr>
        <w:t>attractive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means</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of</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evangelization</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Diversity</w:t>
      </w:r>
      <w:proofErr w:type="spellEnd"/>
      <w:r w:rsidR="00DA4460" w:rsidRPr="00DA4460">
        <w:rPr>
          <w:rFonts w:ascii="Times New Roman" w:hAnsi="Times New Roman" w:cs="Times New Roman"/>
        </w:rPr>
        <w:t xml:space="preserve"> must </w:t>
      </w:r>
      <w:proofErr w:type="spellStart"/>
      <w:r w:rsidR="00DA4460" w:rsidRPr="00DA4460">
        <w:rPr>
          <w:rFonts w:ascii="Times New Roman" w:hAnsi="Times New Roman" w:cs="Times New Roman"/>
        </w:rPr>
        <w:t>always</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be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reconciled</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by</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the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help</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of</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the</w:t>
      </w:r>
      <w:proofErr w:type="spellEnd"/>
      <w:r w:rsidR="00DA4460" w:rsidRPr="00DA4460">
        <w:rPr>
          <w:rFonts w:ascii="Times New Roman" w:hAnsi="Times New Roman" w:cs="Times New Roman"/>
        </w:rPr>
        <w:t xml:space="preserve"> Holy Spirit; he </w:t>
      </w:r>
      <w:proofErr w:type="spellStart"/>
      <w:r w:rsidR="00DA4460" w:rsidRPr="00DA4460">
        <w:rPr>
          <w:rFonts w:ascii="Times New Roman" w:hAnsi="Times New Roman" w:cs="Times New Roman"/>
        </w:rPr>
        <w:t>alone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can</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raise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up</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diversity</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plurality</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and</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multiplicity</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while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at</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the</w:t>
      </w:r>
      <w:proofErr w:type="spellEnd"/>
      <w:r w:rsidR="00DA4460" w:rsidRPr="00DA4460">
        <w:rPr>
          <w:rFonts w:ascii="Times New Roman" w:hAnsi="Times New Roman" w:cs="Times New Roman"/>
        </w:rPr>
        <w:t xml:space="preserve"> same time </w:t>
      </w:r>
      <w:proofErr w:type="spellStart"/>
      <w:r w:rsidR="00DA4460" w:rsidRPr="00DA4460">
        <w:rPr>
          <w:rFonts w:ascii="Times New Roman" w:hAnsi="Times New Roman" w:cs="Times New Roman"/>
        </w:rPr>
        <w:t>bringing</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about</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unity</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When</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we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for</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our</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part</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aspire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to</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diversity</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we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become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self-enclosed</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exclusive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and</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divisive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similarly</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whenever</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we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attempt</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to</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create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unity</w:t>
      </w:r>
      <w:proofErr w:type="spellEnd"/>
      <w:r w:rsidR="00DA4460" w:rsidRPr="00DA4460">
        <w:rPr>
          <w:rFonts w:ascii="Times New Roman" w:hAnsi="Times New Roman" w:cs="Times New Roman"/>
        </w:rPr>
        <w:t xml:space="preserve"> on </w:t>
      </w:r>
      <w:proofErr w:type="spellStart"/>
      <w:r w:rsidR="00DA4460" w:rsidRPr="00DA4460">
        <w:rPr>
          <w:rFonts w:ascii="Times New Roman" w:hAnsi="Times New Roman" w:cs="Times New Roman"/>
        </w:rPr>
        <w:t>the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basis</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of</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our</w:t>
      </w:r>
      <w:proofErr w:type="spellEnd"/>
      <w:r w:rsidR="00DA4460" w:rsidRPr="00DA4460">
        <w:rPr>
          <w:rFonts w:ascii="Times New Roman" w:hAnsi="Times New Roman" w:cs="Times New Roman"/>
        </w:rPr>
        <w:t xml:space="preserve"> human </w:t>
      </w:r>
      <w:proofErr w:type="spellStart"/>
      <w:r w:rsidR="00DA4460" w:rsidRPr="00DA4460">
        <w:rPr>
          <w:rFonts w:ascii="Times New Roman" w:hAnsi="Times New Roman" w:cs="Times New Roman"/>
        </w:rPr>
        <w:t>calculations</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we</w:t>
      </w:r>
      <w:proofErr w:type="spellEnd"/>
      <w:r w:rsidR="00DA4460" w:rsidRPr="00DA4460">
        <w:rPr>
          <w:rFonts w:ascii="Times New Roman" w:hAnsi="Times New Roman" w:cs="Times New Roman"/>
        </w:rPr>
        <w:t xml:space="preserve"> end </w:t>
      </w:r>
      <w:proofErr w:type="spellStart"/>
      <w:r w:rsidR="00DA4460" w:rsidRPr="00DA4460">
        <w:rPr>
          <w:rFonts w:ascii="Times New Roman" w:hAnsi="Times New Roman" w:cs="Times New Roman"/>
        </w:rPr>
        <w:t>up</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imposing</w:t>
      </w:r>
      <w:proofErr w:type="spellEnd"/>
      <w:r w:rsidR="00DA4460" w:rsidRPr="00DA4460">
        <w:rPr>
          <w:rFonts w:ascii="Times New Roman" w:hAnsi="Times New Roman" w:cs="Times New Roman"/>
        </w:rPr>
        <w:t xml:space="preserve"> a </w:t>
      </w:r>
      <w:proofErr w:type="spellStart"/>
      <w:r w:rsidR="00DA4460" w:rsidRPr="00DA4460">
        <w:rPr>
          <w:rFonts w:ascii="Times New Roman" w:hAnsi="Times New Roman" w:cs="Times New Roman"/>
        </w:rPr>
        <w:t>monolithic</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uniformity</w:t>
      </w:r>
      <w:proofErr w:type="spellEnd"/>
      <w:r w:rsidR="00DA4460" w:rsidRPr="00DA4460">
        <w:rPr>
          <w:rFonts w:ascii="Times New Roman" w:hAnsi="Times New Roman" w:cs="Times New Roman"/>
        </w:rPr>
        <w:t xml:space="preserve">. This </w:t>
      </w:r>
      <w:proofErr w:type="spellStart"/>
      <w:r w:rsidR="00DA4460" w:rsidRPr="00DA4460">
        <w:rPr>
          <w:rFonts w:ascii="Times New Roman" w:hAnsi="Times New Roman" w:cs="Times New Roman"/>
        </w:rPr>
        <w:t>is</w:t>
      </w:r>
      <w:proofErr w:type="spellEnd"/>
      <w:r w:rsidR="00DA4460" w:rsidRPr="00DA4460">
        <w:rPr>
          <w:rFonts w:ascii="Times New Roman" w:hAnsi="Times New Roman" w:cs="Times New Roman"/>
        </w:rPr>
        <w:t xml:space="preserve"> not </w:t>
      </w:r>
      <w:proofErr w:type="spellStart"/>
      <w:r w:rsidR="00DA4460" w:rsidRPr="00DA4460">
        <w:rPr>
          <w:rFonts w:ascii="Times New Roman" w:hAnsi="Times New Roman" w:cs="Times New Roman"/>
        </w:rPr>
        <w:t>helpful</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for</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the</w:t>
      </w:r>
      <w:proofErr w:type="spellEnd"/>
      <w:r w:rsidR="00DA4460" w:rsidRPr="00DA4460">
        <w:rPr>
          <w:rFonts w:ascii="Times New Roman" w:hAnsi="Times New Roman" w:cs="Times New Roman"/>
        </w:rPr>
        <w:t xml:space="preserve"> </w:t>
      </w:r>
      <w:proofErr w:type="spellStart"/>
      <w:r w:rsidR="00DA4460" w:rsidRPr="00DA4460">
        <w:rPr>
          <w:rFonts w:ascii="Times New Roman" w:hAnsi="Times New Roman" w:cs="Times New Roman"/>
        </w:rPr>
        <w:t>Church’smission</w:t>
      </w:r>
      <w:proofErr w:type="spellEnd"/>
      <w:r w:rsidR="00DA4460" w:rsidRPr="00DA4460">
        <w:rPr>
          <w:rFonts w:ascii="Times New Roman" w:hAnsi="Times New Roman" w:cs="Times New Roman"/>
        </w:rPr>
        <w:t xml:space="preserve"> (EG 131)</w:t>
      </w:r>
    </w:p>
    <w:p w14:paraId="764E4345" w14:textId="62FAC2E1" w:rsidR="00EF5CAB" w:rsidRPr="00FC7233" w:rsidRDefault="00DA4460" w:rsidP="00FC7233">
      <w:pPr>
        <w:spacing w:line="276" w:lineRule="auto"/>
        <w:rPr>
          <w:rFonts w:ascii="Times New Roman" w:hAnsi="Times New Roman" w:cs="Times New Roman"/>
          <w:b/>
        </w:rPr>
      </w:pPr>
      <w:r>
        <w:rPr>
          <w:rFonts w:ascii="Times New Roman" w:hAnsi="Times New Roman" w:cs="Times New Roman"/>
          <w:b/>
        </w:rPr>
        <w:t xml:space="preserve">5. </w:t>
      </w:r>
      <w:proofErr w:type="spellStart"/>
      <w:r w:rsidR="00EF5CAB" w:rsidRPr="00FC7233">
        <w:rPr>
          <w:rFonts w:ascii="Times New Roman" w:hAnsi="Times New Roman" w:cs="Times New Roman"/>
          <w:b/>
        </w:rPr>
        <w:t>Church’s</w:t>
      </w:r>
      <w:proofErr w:type="spellEnd"/>
      <w:r w:rsidR="00EF5CAB" w:rsidRPr="00FC7233">
        <w:rPr>
          <w:rFonts w:ascii="Times New Roman" w:hAnsi="Times New Roman" w:cs="Times New Roman"/>
          <w:b/>
        </w:rPr>
        <w:t xml:space="preserve"> </w:t>
      </w:r>
      <w:proofErr w:type="spellStart"/>
      <w:r w:rsidR="00EF5CAB" w:rsidRPr="00FC7233">
        <w:rPr>
          <w:rFonts w:ascii="Times New Roman" w:hAnsi="Times New Roman" w:cs="Times New Roman"/>
          <w:b/>
        </w:rPr>
        <w:t>approach</w:t>
      </w:r>
      <w:proofErr w:type="spellEnd"/>
      <w:r w:rsidR="00EF5CAB" w:rsidRPr="00FC7233">
        <w:rPr>
          <w:rFonts w:ascii="Times New Roman" w:hAnsi="Times New Roman" w:cs="Times New Roman"/>
          <w:b/>
        </w:rPr>
        <w:t xml:space="preserve"> </w:t>
      </w:r>
      <w:proofErr w:type="spellStart"/>
      <w:r w:rsidR="00EF5CAB" w:rsidRPr="00FC7233">
        <w:rPr>
          <w:rFonts w:ascii="Times New Roman" w:hAnsi="Times New Roman" w:cs="Times New Roman"/>
          <w:b/>
        </w:rPr>
        <w:t>to</w:t>
      </w:r>
      <w:proofErr w:type="spellEnd"/>
      <w:r w:rsidR="00EF5CAB" w:rsidRPr="00FC7233">
        <w:rPr>
          <w:rFonts w:ascii="Times New Roman" w:hAnsi="Times New Roman" w:cs="Times New Roman"/>
          <w:b/>
        </w:rPr>
        <w:t xml:space="preserve"> </w:t>
      </w:r>
      <w:proofErr w:type="spellStart"/>
      <w:r w:rsidR="00EF5CAB" w:rsidRPr="00FC7233">
        <w:rPr>
          <w:rFonts w:ascii="Times New Roman" w:hAnsi="Times New Roman" w:cs="Times New Roman"/>
          <w:b/>
        </w:rPr>
        <w:t>cultural</w:t>
      </w:r>
      <w:proofErr w:type="spellEnd"/>
      <w:r w:rsidR="00EF5CAB" w:rsidRPr="00FC7233">
        <w:rPr>
          <w:rFonts w:ascii="Times New Roman" w:hAnsi="Times New Roman" w:cs="Times New Roman"/>
          <w:b/>
        </w:rPr>
        <w:t xml:space="preserve"> </w:t>
      </w:r>
      <w:proofErr w:type="spellStart"/>
      <w:r w:rsidR="00EF5CAB" w:rsidRPr="00FC7233">
        <w:rPr>
          <w:rFonts w:ascii="Times New Roman" w:hAnsi="Times New Roman" w:cs="Times New Roman"/>
          <w:b/>
        </w:rPr>
        <w:t>and</w:t>
      </w:r>
      <w:proofErr w:type="spellEnd"/>
      <w:r w:rsidR="00EF5CAB" w:rsidRPr="00FC7233">
        <w:rPr>
          <w:rFonts w:ascii="Times New Roman" w:hAnsi="Times New Roman" w:cs="Times New Roman"/>
          <w:b/>
        </w:rPr>
        <w:t xml:space="preserve"> </w:t>
      </w:r>
      <w:proofErr w:type="spellStart"/>
      <w:r w:rsidR="00EF5CAB" w:rsidRPr="00FC7233">
        <w:rPr>
          <w:rFonts w:ascii="Times New Roman" w:hAnsi="Times New Roman" w:cs="Times New Roman"/>
          <w:b/>
        </w:rPr>
        <w:t>religious</w:t>
      </w:r>
      <w:proofErr w:type="spellEnd"/>
      <w:r w:rsidR="00EF5CAB" w:rsidRPr="00FC7233">
        <w:rPr>
          <w:rFonts w:ascii="Times New Roman" w:hAnsi="Times New Roman" w:cs="Times New Roman"/>
          <w:b/>
        </w:rPr>
        <w:t xml:space="preserve"> </w:t>
      </w:r>
      <w:proofErr w:type="spellStart"/>
      <w:r>
        <w:rPr>
          <w:rFonts w:ascii="Times New Roman" w:hAnsi="Times New Roman" w:cs="Times New Roman"/>
          <w:b/>
        </w:rPr>
        <w:t>diversity</w:t>
      </w:r>
      <w:proofErr w:type="spellEnd"/>
      <w:r>
        <w:rPr>
          <w:rFonts w:ascii="Times New Roman" w:hAnsi="Times New Roman" w:cs="Times New Roman"/>
          <w:b/>
        </w:rPr>
        <w:t xml:space="preserve"> </w:t>
      </w:r>
      <w:proofErr w:type="spellStart"/>
      <w:r>
        <w:rPr>
          <w:rFonts w:ascii="Times New Roman" w:hAnsi="Times New Roman" w:cs="Times New Roman"/>
          <w:b/>
        </w:rPr>
        <w:t>and</w:t>
      </w:r>
      <w:proofErr w:type="spellEnd"/>
      <w:r>
        <w:rPr>
          <w:rFonts w:ascii="Times New Roman" w:hAnsi="Times New Roman" w:cs="Times New Roman"/>
          <w:b/>
        </w:rPr>
        <w:t xml:space="preserve"> </w:t>
      </w:r>
      <w:proofErr w:type="spellStart"/>
      <w:r>
        <w:rPr>
          <w:rFonts w:ascii="Times New Roman" w:hAnsi="Times New Roman" w:cs="Times New Roman"/>
          <w:b/>
        </w:rPr>
        <w:t>plurality</w:t>
      </w:r>
      <w:proofErr w:type="spellEnd"/>
    </w:p>
    <w:p w14:paraId="3377A13B" w14:textId="77777777" w:rsidR="00EF5CAB" w:rsidRPr="00FC7233" w:rsidRDefault="00EF5CAB" w:rsidP="00FC7233">
      <w:pPr>
        <w:spacing w:line="276" w:lineRule="auto"/>
        <w:rPr>
          <w:rFonts w:ascii="Times New Roman" w:hAnsi="Times New Roman" w:cs="Times New Roman"/>
        </w:rPr>
      </w:pPr>
      <w:proofErr w:type="spellStart"/>
      <w:r w:rsidRPr="00FC7233">
        <w:rPr>
          <w:rFonts w:ascii="Times New Roman" w:hAnsi="Times New Roman" w:cs="Times New Roman"/>
        </w:rPr>
        <w:t>Some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new</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principles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regulating</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Catholic</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Church’s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approach</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to</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cultural</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and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religious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pluralism</w:t>
      </w:r>
      <w:proofErr w:type="spellEnd"/>
      <w:r w:rsidRPr="00FC7233">
        <w:rPr>
          <w:rFonts w:ascii="Times New Roman" w:hAnsi="Times New Roman" w:cs="Times New Roman"/>
        </w:rPr>
        <w:t>.</w:t>
      </w:r>
    </w:p>
    <w:p w14:paraId="0F713552" w14:textId="77777777" w:rsidR="00EF5CAB" w:rsidRPr="00FC7233" w:rsidRDefault="00EF5CAB" w:rsidP="00FC7233">
      <w:pPr>
        <w:spacing w:line="276" w:lineRule="auto"/>
        <w:rPr>
          <w:rFonts w:ascii="Times New Roman" w:hAnsi="Times New Roman" w:cs="Times New Roman"/>
        </w:rPr>
      </w:pPr>
      <w:r w:rsidRPr="00FC7233">
        <w:rPr>
          <w:rFonts w:ascii="Times New Roman" w:hAnsi="Times New Roman" w:cs="Times New Roman"/>
        </w:rPr>
        <w:t xml:space="preserve">•    The </w:t>
      </w:r>
      <w:proofErr w:type="spellStart"/>
      <w:r w:rsidRPr="00FC7233">
        <w:rPr>
          <w:rFonts w:ascii="Times New Roman" w:hAnsi="Times New Roman" w:cs="Times New Roman"/>
        </w:rPr>
        <w:t>central</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significance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of</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conscience</w:t>
      </w:r>
      <w:proofErr w:type="spellEnd"/>
    </w:p>
    <w:p w14:paraId="051738F3" w14:textId="77777777" w:rsidR="00EF5CAB" w:rsidRPr="00FC7233" w:rsidRDefault="00EF5CAB" w:rsidP="00FC7233">
      <w:pPr>
        <w:spacing w:line="276" w:lineRule="auto"/>
        <w:rPr>
          <w:rFonts w:ascii="Times New Roman" w:hAnsi="Times New Roman" w:cs="Times New Roman"/>
        </w:rPr>
      </w:pPr>
      <w:r w:rsidRPr="00FC7233">
        <w:rPr>
          <w:rFonts w:ascii="Times New Roman" w:hAnsi="Times New Roman" w:cs="Times New Roman"/>
        </w:rPr>
        <w:t xml:space="preserve">•    The </w:t>
      </w:r>
      <w:proofErr w:type="spellStart"/>
      <w:r w:rsidRPr="00FC7233">
        <w:rPr>
          <w:rFonts w:ascii="Times New Roman" w:hAnsi="Times New Roman" w:cs="Times New Roman"/>
        </w:rPr>
        <w:t>emphasis</w:t>
      </w:r>
      <w:proofErr w:type="spellEnd"/>
      <w:r w:rsidRPr="00FC7233">
        <w:rPr>
          <w:rFonts w:ascii="Times New Roman" w:hAnsi="Times New Roman" w:cs="Times New Roman"/>
        </w:rPr>
        <w:t xml:space="preserve"> on </w:t>
      </w:r>
      <w:proofErr w:type="spellStart"/>
      <w:r w:rsidRPr="00FC7233">
        <w:rPr>
          <w:rFonts w:ascii="Times New Roman" w:hAnsi="Times New Roman" w:cs="Times New Roman"/>
        </w:rPr>
        <w:t>the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right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of</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every</w:t>
      </w:r>
      <w:proofErr w:type="spellEnd"/>
      <w:r w:rsidRPr="00FC7233">
        <w:rPr>
          <w:rFonts w:ascii="Times New Roman" w:hAnsi="Times New Roman" w:cs="Times New Roman"/>
        </w:rPr>
        <w:t xml:space="preserve"> individual </w:t>
      </w:r>
      <w:proofErr w:type="spellStart"/>
      <w:r w:rsidRPr="00FC7233">
        <w:rPr>
          <w:rFonts w:ascii="Times New Roman" w:hAnsi="Times New Roman" w:cs="Times New Roman"/>
        </w:rPr>
        <w:t>to</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freedom</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of</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religion</w:t>
      </w:r>
      <w:proofErr w:type="spellEnd"/>
    </w:p>
    <w:p w14:paraId="66F0718E" w14:textId="77777777" w:rsidR="00EF5CAB" w:rsidRPr="00FC7233" w:rsidRDefault="00EF5CAB" w:rsidP="00FC7233">
      <w:pPr>
        <w:spacing w:line="276" w:lineRule="auto"/>
        <w:rPr>
          <w:rFonts w:ascii="Times New Roman" w:hAnsi="Times New Roman" w:cs="Times New Roman"/>
        </w:rPr>
      </w:pPr>
      <w:r w:rsidRPr="00FC7233">
        <w:rPr>
          <w:rFonts w:ascii="Times New Roman" w:hAnsi="Times New Roman" w:cs="Times New Roman"/>
        </w:rPr>
        <w:t xml:space="preserve">•    Recognition </w:t>
      </w:r>
      <w:proofErr w:type="spellStart"/>
      <w:r w:rsidRPr="00FC7233">
        <w:rPr>
          <w:rFonts w:ascii="Times New Roman" w:hAnsi="Times New Roman" w:cs="Times New Roman"/>
        </w:rPr>
        <w:t>of</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many</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paths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to</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salvation</w:t>
      </w:r>
      <w:proofErr w:type="spellEnd"/>
      <w:r w:rsidRPr="00FC7233">
        <w:rPr>
          <w:rFonts w:ascii="Times New Roman" w:hAnsi="Times New Roman" w:cs="Times New Roman"/>
        </w:rPr>
        <w:t xml:space="preserve"> in different </w:t>
      </w:r>
      <w:proofErr w:type="spellStart"/>
      <w:r w:rsidRPr="00FC7233">
        <w:rPr>
          <w:rFonts w:ascii="Times New Roman" w:hAnsi="Times New Roman" w:cs="Times New Roman"/>
        </w:rPr>
        <w:t>religions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and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their</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specific</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value</w:t>
      </w:r>
      <w:proofErr w:type="spellEnd"/>
    </w:p>
    <w:p w14:paraId="31414607" w14:textId="77777777" w:rsidR="00EF5CAB" w:rsidRPr="00FC7233" w:rsidRDefault="00EF5CAB" w:rsidP="00FC7233">
      <w:pPr>
        <w:spacing w:line="276" w:lineRule="auto"/>
        <w:rPr>
          <w:rFonts w:ascii="Times New Roman" w:hAnsi="Times New Roman" w:cs="Times New Roman"/>
        </w:rPr>
      </w:pPr>
      <w:r w:rsidRPr="00FC7233">
        <w:rPr>
          <w:rFonts w:ascii="Times New Roman" w:hAnsi="Times New Roman" w:cs="Times New Roman"/>
        </w:rPr>
        <w:t xml:space="preserve">This </w:t>
      </w:r>
      <w:proofErr w:type="spellStart"/>
      <w:r w:rsidRPr="00FC7233">
        <w:rPr>
          <w:rFonts w:ascii="Times New Roman" w:hAnsi="Times New Roman" w:cs="Times New Roman"/>
        </w:rPr>
        <w:t>means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neither</w:t>
      </w:r>
      <w:proofErr w:type="spellEnd"/>
      <w:r w:rsidRPr="00FC7233">
        <w:rPr>
          <w:rFonts w:ascii="Times New Roman" w:hAnsi="Times New Roman" w:cs="Times New Roman"/>
        </w:rPr>
        <w:t xml:space="preserve"> an </w:t>
      </w:r>
    </w:p>
    <w:p w14:paraId="30285488" w14:textId="77777777" w:rsidR="00EF5CAB" w:rsidRPr="00FC7233" w:rsidRDefault="00EF5CAB" w:rsidP="00FC7233">
      <w:pPr>
        <w:spacing w:line="276" w:lineRule="auto"/>
        <w:rPr>
          <w:rFonts w:ascii="Times New Roman" w:hAnsi="Times New Roman" w:cs="Times New Roman"/>
        </w:rPr>
      </w:pPr>
      <w:r w:rsidRPr="00FC7233">
        <w:rPr>
          <w:rFonts w:ascii="Times New Roman" w:hAnsi="Times New Roman" w:cs="Times New Roman"/>
        </w:rPr>
        <w:t xml:space="preserve">•    </w:t>
      </w:r>
      <w:proofErr w:type="spellStart"/>
      <w:r w:rsidRPr="00FC7233">
        <w:rPr>
          <w:rFonts w:ascii="Times New Roman" w:hAnsi="Times New Roman" w:cs="Times New Roman"/>
        </w:rPr>
        <w:t>inclusivism</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indiscriminate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absorption</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of</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other</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religions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and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cultural</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attitudes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into</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one’s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own</w:t>
      </w:r>
      <w:proofErr w:type="spellEnd"/>
      <w:r w:rsidRPr="00FC7233">
        <w:rPr>
          <w:rFonts w:ascii="Times New Roman" w:hAnsi="Times New Roman" w:cs="Times New Roman"/>
        </w:rPr>
        <w:t>;</w:t>
      </w:r>
    </w:p>
    <w:p w14:paraId="163FC505" w14:textId="77777777" w:rsidR="00EF5CAB" w:rsidRPr="00FC7233" w:rsidRDefault="00EF5CAB" w:rsidP="00FC7233">
      <w:pPr>
        <w:spacing w:line="276" w:lineRule="auto"/>
        <w:rPr>
          <w:rFonts w:ascii="Times New Roman" w:hAnsi="Times New Roman" w:cs="Times New Roman"/>
        </w:rPr>
      </w:pPr>
      <w:r w:rsidRPr="00FC7233">
        <w:rPr>
          <w:rFonts w:ascii="Times New Roman" w:hAnsi="Times New Roman" w:cs="Times New Roman"/>
        </w:rPr>
        <w:t xml:space="preserve">•    </w:t>
      </w:r>
      <w:proofErr w:type="spellStart"/>
      <w:r w:rsidRPr="00FC7233">
        <w:rPr>
          <w:rFonts w:ascii="Times New Roman" w:hAnsi="Times New Roman" w:cs="Times New Roman"/>
        </w:rPr>
        <w:t>nor</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exclusivism</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as</w:t>
      </w:r>
      <w:proofErr w:type="spellEnd"/>
      <w:r w:rsidRPr="00FC7233">
        <w:rPr>
          <w:rFonts w:ascii="Times New Roman" w:hAnsi="Times New Roman" w:cs="Times New Roman"/>
        </w:rPr>
        <w:t xml:space="preserve"> a </w:t>
      </w:r>
      <w:proofErr w:type="spellStart"/>
      <w:r w:rsidRPr="00FC7233">
        <w:rPr>
          <w:rFonts w:ascii="Times New Roman" w:hAnsi="Times New Roman" w:cs="Times New Roman"/>
        </w:rPr>
        <w:t>dogmatic</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isolation</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of</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one’s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own</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truth</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claim</w:t>
      </w:r>
      <w:proofErr w:type="spellEnd"/>
      <w:r w:rsidRPr="00FC7233">
        <w:rPr>
          <w:rFonts w:ascii="Times New Roman" w:hAnsi="Times New Roman" w:cs="Times New Roman"/>
        </w:rPr>
        <w:t>;</w:t>
      </w:r>
    </w:p>
    <w:p w14:paraId="2775FB9A" w14:textId="77777777" w:rsidR="00EF5CAB" w:rsidRPr="00FC7233" w:rsidRDefault="00EF5CAB" w:rsidP="00FC7233">
      <w:pPr>
        <w:spacing w:line="276" w:lineRule="auto"/>
        <w:rPr>
          <w:rFonts w:ascii="Times New Roman" w:hAnsi="Times New Roman" w:cs="Times New Roman"/>
        </w:rPr>
      </w:pPr>
      <w:r w:rsidRPr="00FC7233">
        <w:rPr>
          <w:rFonts w:ascii="Times New Roman" w:hAnsi="Times New Roman" w:cs="Times New Roman"/>
        </w:rPr>
        <w:t xml:space="preserve">•    </w:t>
      </w:r>
      <w:proofErr w:type="spellStart"/>
      <w:r w:rsidRPr="00FC7233">
        <w:rPr>
          <w:rFonts w:ascii="Times New Roman" w:hAnsi="Times New Roman" w:cs="Times New Roman"/>
        </w:rPr>
        <w:t>nor</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undifferentiating</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pluralism</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claiming</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that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we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are</w:t>
      </w:r>
      <w:proofErr w:type="spellEnd"/>
      <w:r w:rsidRPr="00FC7233">
        <w:rPr>
          <w:rFonts w:ascii="Times New Roman" w:hAnsi="Times New Roman" w:cs="Times New Roman"/>
        </w:rPr>
        <w:t xml:space="preserve"> all </w:t>
      </w:r>
      <w:proofErr w:type="spellStart"/>
      <w:r w:rsidRPr="00FC7233">
        <w:rPr>
          <w:rFonts w:ascii="Times New Roman" w:hAnsi="Times New Roman" w:cs="Times New Roman"/>
        </w:rPr>
        <w:t>the</w:t>
      </w:r>
      <w:proofErr w:type="spellEnd"/>
      <w:r w:rsidRPr="00FC7233">
        <w:rPr>
          <w:rFonts w:ascii="Times New Roman" w:hAnsi="Times New Roman" w:cs="Times New Roman"/>
        </w:rPr>
        <w:t xml:space="preserve"> same/all </w:t>
      </w:r>
      <w:proofErr w:type="spellStart"/>
      <w:r w:rsidRPr="00FC7233">
        <w:rPr>
          <w:rFonts w:ascii="Times New Roman" w:hAnsi="Times New Roman" w:cs="Times New Roman"/>
        </w:rPr>
        <w:t>one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and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believe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essentially</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the</w:t>
      </w:r>
      <w:proofErr w:type="spellEnd"/>
      <w:r w:rsidRPr="00FC7233">
        <w:rPr>
          <w:rFonts w:ascii="Times New Roman" w:hAnsi="Times New Roman" w:cs="Times New Roman"/>
        </w:rPr>
        <w:t xml:space="preserve"> same </w:t>
      </w:r>
      <w:proofErr w:type="spellStart"/>
      <w:r w:rsidRPr="00FC7233">
        <w:rPr>
          <w:rFonts w:ascii="Times New Roman" w:hAnsi="Times New Roman" w:cs="Times New Roman"/>
        </w:rPr>
        <w:t>thing</w:t>
      </w:r>
      <w:proofErr w:type="spellEnd"/>
      <w:r w:rsidRPr="00FC7233">
        <w:rPr>
          <w:rFonts w:ascii="Times New Roman" w:hAnsi="Times New Roman" w:cs="Times New Roman"/>
        </w:rPr>
        <w:t>.</w:t>
      </w:r>
    </w:p>
    <w:p w14:paraId="744211EB" w14:textId="422F8BAC" w:rsidR="00EF5CAB" w:rsidRPr="000D78EA" w:rsidRDefault="00FC7233" w:rsidP="00FC7233">
      <w:pPr>
        <w:spacing w:line="276" w:lineRule="auto"/>
        <w:rPr>
          <w:rFonts w:ascii="Times New Roman" w:hAnsi="Times New Roman" w:cs="Times New Roman"/>
          <w:b/>
          <w:lang w:val="en-US"/>
        </w:rPr>
      </w:pPr>
      <w:r w:rsidRPr="000D78EA">
        <w:rPr>
          <w:rFonts w:ascii="Times New Roman" w:hAnsi="Times New Roman" w:cs="Times New Roman"/>
          <w:b/>
          <w:lang w:val="en-US"/>
        </w:rPr>
        <w:t>6. "Learning Religion in the presence of the Other" (Mary C. Boys)</w:t>
      </w:r>
    </w:p>
    <w:p w14:paraId="09694600" w14:textId="04B0EAE7" w:rsidR="00EF5CAB" w:rsidRPr="00FC7233" w:rsidRDefault="00EF5CAB" w:rsidP="00FC7233">
      <w:pPr>
        <w:spacing w:line="276" w:lineRule="auto"/>
        <w:rPr>
          <w:rFonts w:ascii="Times New Roman" w:hAnsi="Times New Roman" w:cs="Times New Roman"/>
        </w:rPr>
      </w:pPr>
      <w:r w:rsidRPr="00FC7233">
        <w:rPr>
          <w:rFonts w:ascii="Times New Roman" w:hAnsi="Times New Roman" w:cs="Times New Roman"/>
        </w:rPr>
        <w:t>Inter-</w:t>
      </w:r>
      <w:proofErr w:type="spellStart"/>
      <w:r w:rsidRPr="00FC7233">
        <w:rPr>
          <w:rFonts w:ascii="Times New Roman" w:hAnsi="Times New Roman" w:cs="Times New Roman"/>
        </w:rPr>
        <w:t>religious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dialogue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provides</w:t>
      </w:r>
      <w:proofErr w:type="spellEnd"/>
      <w:r w:rsidRPr="00FC7233">
        <w:rPr>
          <w:rFonts w:ascii="Times New Roman" w:hAnsi="Times New Roman" w:cs="Times New Roman"/>
        </w:rPr>
        <w:t xml:space="preserve"> a </w:t>
      </w:r>
      <w:proofErr w:type="spellStart"/>
      <w:r w:rsidRPr="00FC7233">
        <w:rPr>
          <w:rFonts w:ascii="Times New Roman" w:hAnsi="Times New Roman" w:cs="Times New Roman"/>
        </w:rPr>
        <w:t>substantially</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inadequate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description</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of</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what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learning</w:t>
      </w:r>
      <w:proofErr w:type="spellEnd"/>
      <w:r w:rsidRPr="00FC7233">
        <w:rPr>
          <w:rFonts w:ascii="Times New Roman" w:hAnsi="Times New Roman" w:cs="Times New Roman"/>
        </w:rPr>
        <w:t xml:space="preserve"> in </w:t>
      </w:r>
      <w:proofErr w:type="spellStart"/>
      <w:r w:rsidRPr="00FC7233">
        <w:rPr>
          <w:rFonts w:ascii="Times New Roman" w:hAnsi="Times New Roman" w:cs="Times New Roman"/>
        </w:rPr>
        <w:t>the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presence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of</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the</w:t>
      </w:r>
      <w:proofErr w:type="spellEnd"/>
      <w:r w:rsidRPr="00FC7233">
        <w:rPr>
          <w:rFonts w:ascii="Times New Roman" w:hAnsi="Times New Roman" w:cs="Times New Roman"/>
        </w:rPr>
        <w:t xml:space="preserve"> Other </w:t>
      </w:r>
      <w:proofErr w:type="spellStart"/>
      <w:r w:rsidRPr="00FC7233">
        <w:rPr>
          <w:rFonts w:ascii="Times New Roman" w:hAnsi="Times New Roman" w:cs="Times New Roman"/>
        </w:rPr>
        <w:t>is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about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the</w:t>
      </w:r>
      <w:proofErr w:type="spellEnd"/>
      <w:r w:rsidRPr="00FC7233">
        <w:rPr>
          <w:rFonts w:ascii="Times New Roman" w:hAnsi="Times New Roman" w:cs="Times New Roman"/>
        </w:rPr>
        <w:t xml:space="preserve"> immediate </w:t>
      </w:r>
      <w:proofErr w:type="spellStart"/>
      <w:r w:rsidRPr="00FC7233">
        <w:rPr>
          <w:rFonts w:ascii="Times New Roman" w:hAnsi="Times New Roman" w:cs="Times New Roman"/>
        </w:rPr>
        <w:t>encounter</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of</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individuals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with</w:t>
      </w:r>
      <w:proofErr w:type="spellEnd"/>
      <w:r w:rsidRPr="00FC7233">
        <w:rPr>
          <w:rFonts w:ascii="Times New Roman" w:hAnsi="Times New Roman" w:cs="Times New Roman"/>
        </w:rPr>
        <w:t xml:space="preserve"> different </w:t>
      </w:r>
      <w:proofErr w:type="spellStart"/>
      <w:r w:rsidRPr="00FC7233">
        <w:rPr>
          <w:rFonts w:ascii="Times New Roman" w:hAnsi="Times New Roman" w:cs="Times New Roman"/>
        </w:rPr>
        <w:t>religious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or</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cultural</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backgrounds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which</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are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foreign</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and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are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allowed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to</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remain</w:t>
      </w:r>
      <w:proofErr w:type="spellEnd"/>
      <w:r w:rsidRPr="00FC7233">
        <w:rPr>
          <w:rFonts w:ascii="Times New Roman" w:hAnsi="Times New Roman" w:cs="Times New Roman"/>
        </w:rPr>
        <w:t xml:space="preserve"> so </w:t>
      </w:r>
      <w:proofErr w:type="spellStart"/>
      <w:r w:rsidRPr="00FC7233">
        <w:rPr>
          <w:rFonts w:ascii="Times New Roman" w:hAnsi="Times New Roman" w:cs="Times New Roman"/>
        </w:rPr>
        <w:t>without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affecting</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relationship</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between</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individuals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Indeed</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is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foreignness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and</w:t>
      </w:r>
      <w:proofErr w:type="spellEnd"/>
      <w:r w:rsidRPr="00FC7233">
        <w:rPr>
          <w:rFonts w:ascii="Times New Roman" w:hAnsi="Times New Roman" w:cs="Times New Roman"/>
        </w:rPr>
        <w:t xml:space="preserve"> Other-ness </w:t>
      </w:r>
      <w:proofErr w:type="spellStart"/>
      <w:r w:rsidRPr="00FC7233">
        <w:rPr>
          <w:rFonts w:ascii="Times New Roman" w:hAnsi="Times New Roman" w:cs="Times New Roman"/>
        </w:rPr>
        <w:t>that</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adds</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the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spice</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to</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our</w:t>
      </w:r>
      <w:proofErr w:type="spellEnd"/>
      <w:r w:rsidRPr="00FC7233">
        <w:rPr>
          <w:rFonts w:ascii="Times New Roman" w:hAnsi="Times New Roman" w:cs="Times New Roman"/>
        </w:rPr>
        <w:t xml:space="preserve"> </w:t>
      </w:r>
      <w:proofErr w:type="spellStart"/>
      <w:r w:rsidRPr="00FC7233">
        <w:rPr>
          <w:rFonts w:ascii="Times New Roman" w:hAnsi="Times New Roman" w:cs="Times New Roman"/>
        </w:rPr>
        <w:t>relationship</w:t>
      </w:r>
      <w:proofErr w:type="spellEnd"/>
      <w:r w:rsidRPr="00FC7233">
        <w:rPr>
          <w:rFonts w:ascii="Times New Roman" w:hAnsi="Times New Roman" w:cs="Times New Roman"/>
        </w:rPr>
        <w:t>.</w:t>
      </w:r>
    </w:p>
    <w:p w14:paraId="330735BD" w14:textId="77777777" w:rsidR="00FC7233" w:rsidRPr="000D78EA" w:rsidRDefault="00FC7233" w:rsidP="00FC7233">
      <w:pPr>
        <w:spacing w:line="276" w:lineRule="auto"/>
        <w:rPr>
          <w:rFonts w:ascii="Times New Roman" w:hAnsi="Times New Roman" w:cs="Times New Roman"/>
          <w:b/>
          <w:lang w:val="en-US"/>
        </w:rPr>
      </w:pPr>
      <w:r w:rsidRPr="000D78EA">
        <w:rPr>
          <w:rFonts w:ascii="Times New Roman" w:hAnsi="Times New Roman" w:cs="Times New Roman"/>
          <w:b/>
          <w:lang w:val="en-US"/>
        </w:rPr>
        <w:t>7. Living in “Borderland” and respecting the Holy Ground of each "Other."</w:t>
      </w:r>
    </w:p>
    <w:p w14:paraId="7E2423EE" w14:textId="77777777" w:rsidR="00FC7233" w:rsidRPr="00FC7233" w:rsidRDefault="00FC7233" w:rsidP="00FC7233">
      <w:pPr>
        <w:spacing w:line="276" w:lineRule="auto"/>
        <w:rPr>
          <w:rFonts w:ascii="Times New Roman" w:hAnsi="Times New Roman" w:cs="Times New Roman"/>
          <w:lang w:val="en-US"/>
        </w:rPr>
      </w:pPr>
      <w:r w:rsidRPr="00FC7233">
        <w:rPr>
          <w:rFonts w:ascii="Times New Roman" w:hAnsi="Times New Roman" w:cs="Times New Roman"/>
          <w:lang w:val="en-US"/>
        </w:rPr>
        <w:t>They dwell in their own countries, but only as sojourners; they bear their share in all things as citizens, and they endure all hardships as strangers. Every foreign country is a fatherland to them, and every fatherland is foreign.</w:t>
      </w:r>
    </w:p>
    <w:p w14:paraId="4B835394" w14:textId="77777777" w:rsidR="00FC7233" w:rsidRPr="00FC7233" w:rsidRDefault="00FC7233" w:rsidP="00FC7233">
      <w:pPr>
        <w:spacing w:line="276" w:lineRule="auto"/>
        <w:rPr>
          <w:rFonts w:ascii="Times New Roman" w:hAnsi="Times New Roman" w:cs="Times New Roman"/>
          <w:lang w:val="en-US"/>
        </w:rPr>
      </w:pPr>
      <w:r w:rsidRPr="00FC7233">
        <w:rPr>
          <w:rFonts w:ascii="Times New Roman" w:hAnsi="Times New Roman" w:cs="Times New Roman"/>
          <w:lang w:val="en-US"/>
        </w:rPr>
        <w:t>They marry like all other men and they beget children, but they do not cast away their offspring.</w:t>
      </w:r>
    </w:p>
    <w:p w14:paraId="082A20D2" w14:textId="77777777" w:rsidR="00FC7233" w:rsidRPr="00FC7233" w:rsidRDefault="00FC7233" w:rsidP="00FC7233">
      <w:pPr>
        <w:spacing w:line="276" w:lineRule="auto"/>
        <w:rPr>
          <w:rFonts w:ascii="Times New Roman" w:hAnsi="Times New Roman" w:cs="Times New Roman"/>
          <w:lang w:val="en-US"/>
        </w:rPr>
      </w:pPr>
      <w:r w:rsidRPr="00FC7233">
        <w:rPr>
          <w:rFonts w:ascii="Times New Roman" w:hAnsi="Times New Roman" w:cs="Times New Roman"/>
          <w:lang w:val="en-US"/>
        </w:rPr>
        <w:t>They have their meals in common, but not their wife’s.</w:t>
      </w:r>
    </w:p>
    <w:p w14:paraId="5339D9C7" w14:textId="77777777" w:rsidR="00FC7233" w:rsidRPr="00FC7233" w:rsidRDefault="00FC7233" w:rsidP="00FC7233">
      <w:pPr>
        <w:spacing w:line="276" w:lineRule="auto"/>
        <w:rPr>
          <w:rFonts w:ascii="Times New Roman" w:hAnsi="Times New Roman" w:cs="Times New Roman"/>
          <w:lang w:val="en-US"/>
        </w:rPr>
      </w:pPr>
      <w:r w:rsidRPr="00FC7233">
        <w:rPr>
          <w:rFonts w:ascii="Times New Roman" w:hAnsi="Times New Roman" w:cs="Times New Roman"/>
          <w:lang w:val="en-US"/>
        </w:rPr>
        <w:t>They find themselves in the flesh, and yet they live not after the flesh.</w:t>
      </w:r>
    </w:p>
    <w:p w14:paraId="26AF1B2F" w14:textId="12304FCD" w:rsidR="00EF5CAB" w:rsidRPr="000D78EA" w:rsidRDefault="00FC7233" w:rsidP="00FC7233">
      <w:pPr>
        <w:spacing w:line="276" w:lineRule="auto"/>
        <w:rPr>
          <w:rFonts w:ascii="Times New Roman" w:hAnsi="Times New Roman" w:cs="Times New Roman"/>
          <w:lang w:val="en-US"/>
        </w:rPr>
      </w:pPr>
      <w:r w:rsidRPr="00FC7233">
        <w:rPr>
          <w:rFonts w:ascii="Times New Roman" w:hAnsi="Times New Roman" w:cs="Times New Roman"/>
          <w:lang w:val="en-US"/>
        </w:rPr>
        <w:t>Their existence is on earth, but their citizenship is on heaven.”</w:t>
      </w:r>
    </w:p>
    <w:p w14:paraId="2443E1F4" w14:textId="3881E301" w:rsidR="00EF5CAB" w:rsidRPr="00DA4460" w:rsidRDefault="00FC7233" w:rsidP="00FC7233">
      <w:pPr>
        <w:spacing w:line="276" w:lineRule="auto"/>
        <w:rPr>
          <w:rFonts w:ascii="Times New Roman" w:hAnsi="Times New Roman" w:cs="Times New Roman"/>
          <w:lang w:val="en-US"/>
        </w:rPr>
      </w:pPr>
      <w:r w:rsidRPr="00FC7233">
        <w:rPr>
          <w:rFonts w:ascii="Times New Roman" w:hAnsi="Times New Roman" w:cs="Times New Roman"/>
          <w:lang w:val="en-US"/>
        </w:rPr>
        <w:t>In this context, the metaphor found in the Old Testament of Moses’ confrontation with God in Exodus 3 seems applicable.  It is the metaphor of the “holy ground” which can be transferred to the intimate religious sphere. If anything, we should tread the Holy Ground of the foreign other barefoot, that is with the greatest amount of respect and only with regard for the greatest possible freedom of the other. The other should certainly not be trampled on, as this would be tantamount to committing a religious transgression.</w:t>
      </w:r>
    </w:p>
    <w:p w14:paraId="5B400E4D" w14:textId="77777777" w:rsidR="00EF5CAB" w:rsidRPr="00FC7233" w:rsidRDefault="00EF5CAB" w:rsidP="00FC7233">
      <w:pPr>
        <w:spacing w:line="276" w:lineRule="auto"/>
        <w:rPr>
          <w:rFonts w:ascii="Times New Roman" w:hAnsi="Times New Roman" w:cs="Times New Roman"/>
        </w:rPr>
      </w:pPr>
    </w:p>
    <w:sectPr w:rsidR="00EF5CAB" w:rsidRPr="00FC7233" w:rsidSect="00E71816">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0ED55" w14:textId="77777777" w:rsidR="00DA4460" w:rsidRDefault="00DA4460" w:rsidP="00D82983">
      <w:r>
        <w:separator/>
      </w:r>
    </w:p>
  </w:endnote>
  <w:endnote w:type="continuationSeparator" w:id="0">
    <w:p w14:paraId="5C8895E1" w14:textId="77777777" w:rsidR="00DA4460" w:rsidRDefault="00DA4460" w:rsidP="00D8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3925E" w14:textId="77777777" w:rsidR="00DA4460" w:rsidRDefault="00DA4460" w:rsidP="00D82983">
      <w:r>
        <w:separator/>
      </w:r>
    </w:p>
  </w:footnote>
  <w:footnote w:type="continuationSeparator" w:id="0">
    <w:p w14:paraId="0DBCA5EF" w14:textId="77777777" w:rsidR="00DA4460" w:rsidRDefault="00DA4460" w:rsidP="00D82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C7"/>
    <w:rsid w:val="000D78EA"/>
    <w:rsid w:val="004F5BF6"/>
    <w:rsid w:val="007C6603"/>
    <w:rsid w:val="00872DC7"/>
    <w:rsid w:val="00C167C7"/>
    <w:rsid w:val="00D82983"/>
    <w:rsid w:val="00DA4460"/>
    <w:rsid w:val="00E71816"/>
    <w:rsid w:val="00EF5CAB"/>
    <w:rsid w:val="00F7103C"/>
    <w:rsid w:val="00FC72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C5B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5C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F7103C"/>
  </w:style>
  <w:style w:type="character" w:customStyle="1" w:styleId="FunotentextZeichen">
    <w:name w:val="Fußnotentext Zeichen"/>
    <w:basedOn w:val="Absatzstandardschriftart"/>
    <w:link w:val="Funotentext"/>
    <w:uiPriority w:val="99"/>
    <w:rsid w:val="00F7103C"/>
  </w:style>
  <w:style w:type="paragraph" w:styleId="Sprechblasentext">
    <w:name w:val="Balloon Text"/>
    <w:basedOn w:val="Standard"/>
    <w:link w:val="SprechblasentextZeichen"/>
    <w:uiPriority w:val="99"/>
    <w:semiHidden/>
    <w:unhideWhenUsed/>
    <w:rsid w:val="00EF5CA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5CAB"/>
    <w:rPr>
      <w:rFonts w:ascii="Lucida Grande" w:hAnsi="Lucida Grande" w:cs="Lucida Grande"/>
      <w:sz w:val="18"/>
      <w:szCs w:val="18"/>
    </w:rPr>
  </w:style>
  <w:style w:type="paragraph" w:customStyle="1" w:styleId="EndNoteBibliography">
    <w:name w:val="EndNote Bibliography"/>
    <w:basedOn w:val="Standard"/>
    <w:rsid w:val="00D82983"/>
    <w:rPr>
      <w:rFonts w:ascii="Cambria" w:hAnsi="Cambria"/>
    </w:rPr>
  </w:style>
  <w:style w:type="character" w:styleId="Funotenzeichen">
    <w:name w:val="footnote reference"/>
    <w:basedOn w:val="Absatzstandardschriftart"/>
    <w:uiPriority w:val="99"/>
    <w:unhideWhenUsed/>
    <w:rsid w:val="00D8298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5C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F7103C"/>
  </w:style>
  <w:style w:type="character" w:customStyle="1" w:styleId="FunotentextZeichen">
    <w:name w:val="Fußnotentext Zeichen"/>
    <w:basedOn w:val="Absatzstandardschriftart"/>
    <w:link w:val="Funotentext"/>
    <w:uiPriority w:val="99"/>
    <w:rsid w:val="00F7103C"/>
  </w:style>
  <w:style w:type="paragraph" w:styleId="Sprechblasentext">
    <w:name w:val="Balloon Text"/>
    <w:basedOn w:val="Standard"/>
    <w:link w:val="SprechblasentextZeichen"/>
    <w:uiPriority w:val="99"/>
    <w:semiHidden/>
    <w:unhideWhenUsed/>
    <w:rsid w:val="00EF5CA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5CAB"/>
    <w:rPr>
      <w:rFonts w:ascii="Lucida Grande" w:hAnsi="Lucida Grande" w:cs="Lucida Grande"/>
      <w:sz w:val="18"/>
      <w:szCs w:val="18"/>
    </w:rPr>
  </w:style>
  <w:style w:type="paragraph" w:customStyle="1" w:styleId="EndNoteBibliography">
    <w:name w:val="EndNote Bibliography"/>
    <w:basedOn w:val="Standard"/>
    <w:rsid w:val="00D82983"/>
    <w:rPr>
      <w:rFonts w:ascii="Cambria" w:hAnsi="Cambria"/>
    </w:rPr>
  </w:style>
  <w:style w:type="character" w:styleId="Funotenzeichen">
    <w:name w:val="footnote reference"/>
    <w:basedOn w:val="Absatzstandardschriftart"/>
    <w:uiPriority w:val="99"/>
    <w:unhideWhenUsed/>
    <w:rsid w:val="00D829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6213</Characters>
  <Application>Microsoft Macintosh Word</Application>
  <DocSecurity>0</DocSecurity>
  <Lines>51</Lines>
  <Paragraphs>14</Paragraphs>
  <ScaleCrop>false</ScaleCrop>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Scharer</dc:creator>
  <cp:keywords/>
  <dc:description/>
  <cp:lastModifiedBy>Matthias Scharer</cp:lastModifiedBy>
  <cp:revision>4</cp:revision>
  <cp:lastPrinted>2015-12-10T16:32:00Z</cp:lastPrinted>
  <dcterms:created xsi:type="dcterms:W3CDTF">2015-12-01T20:44:00Z</dcterms:created>
  <dcterms:modified xsi:type="dcterms:W3CDTF">2015-12-10T17:12:00Z</dcterms:modified>
</cp:coreProperties>
</file>