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8C1" w:rsidRPr="00864B2E" w:rsidRDefault="00A728C1" w:rsidP="007079A3">
      <w:pPr>
        <w:spacing w:line="360" w:lineRule="auto"/>
        <w:rPr>
          <w:rFonts w:ascii="Cambria" w:hAnsi="Cambria"/>
          <w:b/>
        </w:rPr>
      </w:pPr>
      <w:r w:rsidRPr="00864B2E">
        <w:rPr>
          <w:rFonts w:ascii="Cambria" w:hAnsi="Cambria"/>
          <w:b/>
        </w:rPr>
        <w:t>Kommunikation</w:t>
      </w:r>
    </w:p>
    <w:p w:rsidR="00A728C1" w:rsidRPr="00B46001" w:rsidRDefault="00864B2E" w:rsidP="007079A3">
      <w:pPr>
        <w:spacing w:line="360" w:lineRule="auto"/>
        <w:rPr>
          <w:rFonts w:ascii="Cambria" w:hAnsi="Cambria"/>
        </w:rPr>
      </w:pPr>
      <w:r>
        <w:rPr>
          <w:rFonts w:ascii="Cambria" w:hAnsi="Cambria"/>
        </w:rPr>
        <w:t xml:space="preserve">Matthias </w:t>
      </w:r>
      <w:proofErr w:type="spellStart"/>
      <w:r>
        <w:rPr>
          <w:rFonts w:ascii="Cambria" w:hAnsi="Cambria"/>
        </w:rPr>
        <w:t>Scharer</w:t>
      </w:r>
      <w:proofErr w:type="spellEnd"/>
      <w:r>
        <w:rPr>
          <w:rFonts w:ascii="Cambria" w:hAnsi="Cambria"/>
        </w:rPr>
        <w:t xml:space="preserve"> </w:t>
      </w:r>
    </w:p>
    <w:p w:rsidR="00864B2E" w:rsidRDefault="00864B2E" w:rsidP="007079A3">
      <w:pPr>
        <w:spacing w:line="360" w:lineRule="auto"/>
        <w:rPr>
          <w:rFonts w:ascii="Cambria" w:hAnsi="Cambria"/>
        </w:rPr>
      </w:pPr>
    </w:p>
    <w:p w:rsidR="005131DA" w:rsidRDefault="00A728C1" w:rsidP="007079A3">
      <w:pPr>
        <w:spacing w:line="360" w:lineRule="auto"/>
        <w:rPr>
          <w:rFonts w:ascii="Cambria" w:hAnsi="Cambria"/>
        </w:rPr>
      </w:pPr>
      <w:r>
        <w:rPr>
          <w:rFonts w:ascii="Cambria" w:hAnsi="Cambria"/>
        </w:rPr>
        <w:t xml:space="preserve">1. </w:t>
      </w:r>
      <w:r w:rsidRPr="00B46001">
        <w:rPr>
          <w:rFonts w:ascii="Cambria" w:hAnsi="Cambria"/>
        </w:rPr>
        <w:t>Profil</w:t>
      </w:r>
    </w:p>
    <w:p w:rsidR="00A728C1" w:rsidRDefault="00A728C1" w:rsidP="007079A3">
      <w:pPr>
        <w:spacing w:line="360" w:lineRule="auto"/>
        <w:rPr>
          <w:rFonts w:ascii="Cambria" w:hAnsi="Cambria"/>
        </w:rPr>
      </w:pPr>
      <w:r w:rsidRPr="00B46001">
        <w:rPr>
          <w:rFonts w:ascii="Cambria" w:hAnsi="Cambria"/>
        </w:rPr>
        <w:t>Kommu</w:t>
      </w:r>
      <w:r>
        <w:rPr>
          <w:rFonts w:ascii="Cambria" w:hAnsi="Cambria"/>
        </w:rPr>
        <w:t xml:space="preserve">nikation von lat. </w:t>
      </w:r>
      <w:proofErr w:type="spellStart"/>
      <w:r w:rsidRPr="00B34C9F">
        <w:rPr>
          <w:rFonts w:ascii="Cambria" w:hAnsi="Cambria"/>
          <w:i/>
        </w:rPr>
        <w:t>communis</w:t>
      </w:r>
      <w:proofErr w:type="spellEnd"/>
      <w:r w:rsidRPr="00B34C9F">
        <w:rPr>
          <w:rFonts w:ascii="Cambria" w:hAnsi="Cambria"/>
          <w:i/>
        </w:rPr>
        <w:t xml:space="preserve">, </w:t>
      </w:r>
      <w:proofErr w:type="spellStart"/>
      <w:r w:rsidRPr="00B34C9F">
        <w:rPr>
          <w:rFonts w:ascii="Cambria" w:hAnsi="Cambria"/>
          <w:i/>
        </w:rPr>
        <w:t>communicare</w:t>
      </w:r>
      <w:proofErr w:type="spellEnd"/>
      <w:r w:rsidRPr="00B34C9F">
        <w:rPr>
          <w:rFonts w:ascii="Cambria" w:hAnsi="Cambria"/>
          <w:i/>
        </w:rPr>
        <w:t>,</w:t>
      </w:r>
      <w:r>
        <w:rPr>
          <w:rFonts w:ascii="Cambria" w:hAnsi="Cambria"/>
          <w:i/>
        </w:rPr>
        <w:t xml:space="preserve"> </w:t>
      </w:r>
      <w:proofErr w:type="spellStart"/>
      <w:r>
        <w:rPr>
          <w:rFonts w:ascii="Cambria" w:hAnsi="Cambria"/>
          <w:i/>
        </w:rPr>
        <w:t>communicatio</w:t>
      </w:r>
      <w:proofErr w:type="spellEnd"/>
      <w:r>
        <w:rPr>
          <w:rFonts w:ascii="Cambria" w:hAnsi="Cambria"/>
        </w:rPr>
        <w:t xml:space="preserve"> bedeutet im wörtlichen Sinn</w:t>
      </w:r>
      <w:r w:rsidRPr="00B46001">
        <w:rPr>
          <w:rFonts w:ascii="Cambria" w:hAnsi="Cambria"/>
        </w:rPr>
        <w:t xml:space="preserve"> </w:t>
      </w:r>
      <w:r>
        <w:rPr>
          <w:rFonts w:ascii="Cambria" w:hAnsi="Cambria"/>
        </w:rPr>
        <w:t>„</w:t>
      </w:r>
      <w:r w:rsidRPr="00B46001">
        <w:rPr>
          <w:rFonts w:ascii="Cambria" w:hAnsi="Cambria"/>
        </w:rPr>
        <w:t xml:space="preserve">gemeinsam </w:t>
      </w:r>
      <w:r>
        <w:rPr>
          <w:rFonts w:ascii="Cambria" w:hAnsi="Cambria"/>
        </w:rPr>
        <w:t>(</w:t>
      </w:r>
      <w:r w:rsidRPr="00B46001">
        <w:rPr>
          <w:rFonts w:ascii="Cambria" w:hAnsi="Cambria"/>
        </w:rPr>
        <w:t>machen</w:t>
      </w:r>
      <w:r>
        <w:rPr>
          <w:rFonts w:ascii="Cambria" w:hAnsi="Cambria"/>
        </w:rPr>
        <w:t>)</w:t>
      </w:r>
      <w:r w:rsidRPr="00B46001">
        <w:rPr>
          <w:rFonts w:ascii="Cambria" w:hAnsi="Cambria"/>
        </w:rPr>
        <w:t xml:space="preserve">, </w:t>
      </w:r>
      <w:r>
        <w:rPr>
          <w:rFonts w:ascii="Cambria" w:hAnsi="Cambria"/>
        </w:rPr>
        <w:t xml:space="preserve">vereinigen, (mit-)teilen, teilnehmen (lassen), Anteil haben oder Verständigung“ </w:t>
      </w:r>
      <w:r w:rsidR="00696394">
        <w:rPr>
          <w:rFonts w:ascii="Cambria" w:hAnsi="Cambria"/>
          <w:noProof/>
        </w:rPr>
        <w:t>(Blanz</w:t>
      </w:r>
      <w:r>
        <w:rPr>
          <w:rFonts w:ascii="Cambria" w:hAnsi="Cambria"/>
          <w:noProof/>
        </w:rPr>
        <w:t xml:space="preserve"> 2014, 15)</w:t>
      </w:r>
      <w:r>
        <w:rPr>
          <w:rFonts w:ascii="Cambria" w:hAnsi="Cambria"/>
        </w:rPr>
        <w:t>. Ein einheitliches Kommunikationsverständnis gibt es nicht.</w:t>
      </w:r>
    </w:p>
    <w:p w:rsidR="00A728C1" w:rsidRPr="00F565C3" w:rsidRDefault="00A728C1" w:rsidP="007079A3">
      <w:pPr>
        <w:spacing w:line="360" w:lineRule="auto"/>
        <w:rPr>
          <w:rFonts w:ascii="Cambria" w:hAnsi="Cambria"/>
        </w:rPr>
      </w:pPr>
      <w:r>
        <w:rPr>
          <w:rFonts w:ascii="Cambria" w:hAnsi="Cambria"/>
        </w:rPr>
        <w:t>1.1. Der Mensch, ein kommunikatives und kommunizierendes Wesen</w:t>
      </w:r>
    </w:p>
    <w:p w:rsidR="00A728C1" w:rsidRDefault="00A728C1" w:rsidP="007079A3">
      <w:pPr>
        <w:spacing w:line="360" w:lineRule="auto"/>
        <w:rPr>
          <w:rFonts w:ascii="Cambria" w:hAnsi="Cambria"/>
        </w:rPr>
      </w:pPr>
      <w:r>
        <w:rPr>
          <w:rFonts w:ascii="Cambria" w:hAnsi="Cambria"/>
        </w:rPr>
        <w:t xml:space="preserve">Grundlage menschlicher Kommunikation ist die anthropologische </w:t>
      </w:r>
      <w:r w:rsidR="000B29F4">
        <w:rPr>
          <w:rFonts w:ascii="Cambria" w:hAnsi="Cambria"/>
        </w:rPr>
        <w:t>Gegebenheit, dass Menschen als relationale Subjekte von Anfang an zu ihrer</w:t>
      </w:r>
      <w:r>
        <w:rPr>
          <w:rFonts w:ascii="Cambria" w:hAnsi="Cambria"/>
        </w:rPr>
        <w:t xml:space="preserve"> menschlichen E</w:t>
      </w:r>
      <w:r w:rsidR="000B29F4">
        <w:rPr>
          <w:rFonts w:ascii="Cambria" w:hAnsi="Cambria"/>
        </w:rPr>
        <w:t>ntfaltung der Kommunikation bedü</w:t>
      </w:r>
      <w:r>
        <w:rPr>
          <w:rFonts w:ascii="Cambria" w:hAnsi="Cambria"/>
        </w:rPr>
        <w:t>rf</w:t>
      </w:r>
      <w:r w:rsidR="000B29F4">
        <w:rPr>
          <w:rFonts w:ascii="Cambria" w:hAnsi="Cambria"/>
        </w:rPr>
        <w:t>en</w:t>
      </w:r>
      <w:r>
        <w:rPr>
          <w:rFonts w:ascii="Cambria" w:hAnsi="Cambria"/>
        </w:rPr>
        <w:t xml:space="preserve">. </w:t>
      </w:r>
      <w:r w:rsidR="00B13BA2" w:rsidRPr="00B13BA2">
        <w:rPr>
          <w:rFonts w:ascii="Cambria" w:hAnsi="Cambria"/>
          <w:i/>
        </w:rPr>
        <w:t>Pränatale</w:t>
      </w:r>
      <w:r>
        <w:rPr>
          <w:rFonts w:ascii="Cambria" w:hAnsi="Cambria"/>
        </w:rPr>
        <w:t xml:space="preserve"> Forschungen zeigen, dass </w:t>
      </w:r>
      <w:r w:rsidR="000B29F4">
        <w:rPr>
          <w:rFonts w:ascii="Cambria" w:hAnsi="Cambria"/>
        </w:rPr>
        <w:t xml:space="preserve">sich </w:t>
      </w:r>
      <w:r>
        <w:rPr>
          <w:rFonts w:ascii="Cambria" w:hAnsi="Cambria"/>
        </w:rPr>
        <w:t>der Mensch bereits vorgeburtlich in Kommunikation</w:t>
      </w:r>
      <w:r w:rsidR="000B29F4">
        <w:rPr>
          <w:rFonts w:ascii="Cambria" w:hAnsi="Cambria"/>
        </w:rPr>
        <w:t>sprozessen vorfindet</w:t>
      </w:r>
      <w:r>
        <w:rPr>
          <w:rFonts w:ascii="Cambria" w:hAnsi="Cambria"/>
        </w:rPr>
        <w:t>:</w:t>
      </w:r>
      <w:r w:rsidR="00196F59">
        <w:rPr>
          <w:rFonts w:ascii="Cambria" w:hAnsi="Cambria"/>
        </w:rPr>
        <w:t xml:space="preserve"> </w:t>
      </w:r>
      <w:r>
        <w:rPr>
          <w:rFonts w:ascii="Cambria" w:hAnsi="Cambria"/>
        </w:rPr>
        <w:t>„Bereits im Mutter</w:t>
      </w:r>
      <w:r w:rsidR="000E7211">
        <w:rPr>
          <w:rFonts w:ascii="Cambria" w:hAnsi="Cambria"/>
        </w:rPr>
        <w:t xml:space="preserve">leib hat der Säugling begonnen, </w:t>
      </w:r>
      <w:r>
        <w:rPr>
          <w:rFonts w:ascii="Cambria" w:hAnsi="Cambria"/>
        </w:rPr>
        <w:t>sensomotorische Abläufe einzuüben und die Körpergeräusche sowie die Stimme seiner Mutter zu höre</w:t>
      </w:r>
      <w:r w:rsidR="00AF1A02">
        <w:rPr>
          <w:rFonts w:ascii="Cambria" w:hAnsi="Cambria"/>
        </w:rPr>
        <w:t>n, wenn auch etwas anders als na</w:t>
      </w:r>
      <w:r>
        <w:rPr>
          <w:rFonts w:ascii="Cambria" w:hAnsi="Cambria"/>
        </w:rPr>
        <w:t>ch seiner Geburt. Für diese und einige andere Wahrnehmungen aus der Zeit im Mutterleib sind beim Säugling bereits Netzwerke angelegt.“</w:t>
      </w:r>
      <w:r w:rsidR="005F55B9">
        <w:rPr>
          <w:rFonts w:ascii="Cambria" w:hAnsi="Cambria"/>
        </w:rPr>
        <w:t xml:space="preserve"> </w:t>
      </w:r>
      <w:r w:rsidR="00696394">
        <w:rPr>
          <w:rFonts w:ascii="Cambria" w:hAnsi="Cambria"/>
          <w:noProof/>
        </w:rPr>
        <w:t>(Bauer</w:t>
      </w:r>
      <w:r>
        <w:rPr>
          <w:rFonts w:ascii="Cambria" w:hAnsi="Cambria"/>
          <w:noProof/>
        </w:rPr>
        <w:t xml:space="preserve"> 2008</w:t>
      </w:r>
      <w:r w:rsidR="000B29F4">
        <w:rPr>
          <w:rFonts w:ascii="Cambria" w:hAnsi="Cambria"/>
          <w:noProof/>
        </w:rPr>
        <w:t xml:space="preserve">, </w:t>
      </w:r>
      <w:r w:rsidR="00027E38">
        <w:rPr>
          <w:rFonts w:ascii="Cambria" w:hAnsi="Cambria"/>
          <w:noProof/>
        </w:rPr>
        <w:t>63</w:t>
      </w:r>
      <w:r>
        <w:rPr>
          <w:rFonts w:ascii="Cambria" w:hAnsi="Cambria"/>
          <w:noProof/>
        </w:rPr>
        <w:t>)</w:t>
      </w:r>
    </w:p>
    <w:p w:rsidR="00A728C1" w:rsidRPr="00B46001" w:rsidRDefault="00B13BA2" w:rsidP="007079A3">
      <w:pPr>
        <w:spacing w:line="360" w:lineRule="auto"/>
        <w:rPr>
          <w:rFonts w:ascii="Cambria" w:hAnsi="Cambria"/>
        </w:rPr>
      </w:pPr>
      <w:r w:rsidRPr="00B13BA2">
        <w:rPr>
          <w:rFonts w:ascii="Cambria" w:hAnsi="Cambria"/>
          <w:i/>
        </w:rPr>
        <w:t>Nachgeburtlich</w:t>
      </w:r>
      <w:r w:rsidR="00A728C1">
        <w:rPr>
          <w:rFonts w:ascii="Cambria" w:hAnsi="Cambria"/>
        </w:rPr>
        <w:t xml:space="preserve"> kommuniziert der Mensch zunächst körpersprachlich. Die Gebärden</w:t>
      </w:r>
      <w:r w:rsidR="00A728C1" w:rsidRPr="00B46001">
        <w:rPr>
          <w:rFonts w:ascii="Cambria" w:hAnsi="Cambria"/>
        </w:rPr>
        <w:t>sprache</w:t>
      </w:r>
      <w:r w:rsidR="00A728C1">
        <w:rPr>
          <w:rFonts w:ascii="Cambria" w:hAnsi="Cambria"/>
        </w:rPr>
        <w:t xml:space="preserve"> </w:t>
      </w:r>
      <w:r w:rsidR="00A728C1" w:rsidRPr="00B46001">
        <w:rPr>
          <w:rFonts w:ascii="Cambria" w:hAnsi="Cambria"/>
        </w:rPr>
        <w:t>ist aus der Evolution der Menschen ebenso bekannt wie aus der individuellen Entwicklung. Schon beim sehr jungen Kind wird die Gebärden- und Kö</w:t>
      </w:r>
      <w:r w:rsidR="00AF1A02">
        <w:rPr>
          <w:rFonts w:ascii="Cambria" w:hAnsi="Cambria"/>
        </w:rPr>
        <w:t>r</w:t>
      </w:r>
      <w:r w:rsidR="00A728C1" w:rsidRPr="00B46001">
        <w:rPr>
          <w:rFonts w:ascii="Cambria" w:hAnsi="Cambria"/>
        </w:rPr>
        <w:t>persprache Schritt für Schritt durch die gesproche</w:t>
      </w:r>
      <w:r w:rsidR="00A728C1">
        <w:rPr>
          <w:rFonts w:ascii="Cambria" w:hAnsi="Cambria"/>
        </w:rPr>
        <w:t>ne Sprache ergänzt und</w:t>
      </w:r>
      <w:r w:rsidR="00A728C1" w:rsidRPr="00B46001">
        <w:rPr>
          <w:rFonts w:ascii="Cambria" w:hAnsi="Cambria"/>
        </w:rPr>
        <w:t xml:space="preserve"> </w:t>
      </w:r>
      <w:r w:rsidR="00A728C1">
        <w:rPr>
          <w:rFonts w:ascii="Cambria" w:hAnsi="Cambria"/>
        </w:rPr>
        <w:t xml:space="preserve">teilweise durch sie </w:t>
      </w:r>
      <w:r w:rsidR="00A728C1" w:rsidRPr="00B46001">
        <w:rPr>
          <w:rFonts w:ascii="Cambria" w:hAnsi="Cambria"/>
        </w:rPr>
        <w:t>abgelöst. Der Mensch lernt sprechen</w:t>
      </w:r>
      <w:r w:rsidR="00A728C1">
        <w:rPr>
          <w:rFonts w:ascii="Cambria" w:hAnsi="Cambria"/>
        </w:rPr>
        <w:t>; er</w:t>
      </w:r>
      <w:r w:rsidR="00A728C1" w:rsidRPr="00B46001">
        <w:rPr>
          <w:rFonts w:ascii="Cambria" w:hAnsi="Cambria"/>
        </w:rPr>
        <w:t xml:space="preserve"> kann </w:t>
      </w:r>
      <w:r w:rsidR="00A728C1" w:rsidRPr="00AF5E6B">
        <w:rPr>
          <w:rFonts w:ascii="Cambria" w:hAnsi="Cambria"/>
          <w:i/>
        </w:rPr>
        <w:t>sich</w:t>
      </w:r>
      <w:r w:rsidR="00F4449F">
        <w:rPr>
          <w:rFonts w:ascii="Cambria" w:hAnsi="Cambria"/>
        </w:rPr>
        <w:t xml:space="preserve"> und anderen </w:t>
      </w:r>
      <w:r w:rsidR="00A728C1" w:rsidRPr="00AF5E6B">
        <w:rPr>
          <w:rFonts w:ascii="Cambria" w:hAnsi="Cambria"/>
          <w:i/>
        </w:rPr>
        <w:t>etwas</w:t>
      </w:r>
      <w:r w:rsidR="00A728C1" w:rsidRPr="00B46001">
        <w:rPr>
          <w:rFonts w:ascii="Cambria" w:hAnsi="Cambria"/>
        </w:rPr>
        <w:t xml:space="preserve"> mitteilen. Spezifisches Kennzeichen menschlicher Kommunikation ist die mit dem Heranwachsen verbunden</w:t>
      </w:r>
      <w:r w:rsidR="00A728C1">
        <w:rPr>
          <w:rFonts w:ascii="Cambria" w:hAnsi="Cambria"/>
        </w:rPr>
        <w:t>e Möglichk</w:t>
      </w:r>
      <w:r w:rsidR="005F55B9">
        <w:rPr>
          <w:rFonts w:ascii="Cambria" w:hAnsi="Cambria"/>
        </w:rPr>
        <w:t>eit zur Realisierung wachsender</w:t>
      </w:r>
      <w:r w:rsidR="00AF1A02">
        <w:rPr>
          <w:rFonts w:ascii="Cambria" w:hAnsi="Cambria"/>
        </w:rPr>
        <w:t xml:space="preserve"> </w:t>
      </w:r>
      <w:r w:rsidR="00A728C1" w:rsidRPr="00B46001">
        <w:rPr>
          <w:rFonts w:ascii="Cambria" w:hAnsi="Cambria"/>
        </w:rPr>
        <w:t>Fr</w:t>
      </w:r>
      <w:r w:rsidR="00A728C1">
        <w:rPr>
          <w:rFonts w:ascii="Cambria" w:hAnsi="Cambria"/>
        </w:rPr>
        <w:t>eiheit in Verantwortung</w:t>
      </w:r>
      <w:r w:rsidR="00A728C1" w:rsidRPr="00B46001">
        <w:rPr>
          <w:rFonts w:ascii="Cambria" w:hAnsi="Cambria"/>
        </w:rPr>
        <w:t>.</w:t>
      </w:r>
    </w:p>
    <w:p w:rsidR="00A728C1" w:rsidRDefault="0039627F" w:rsidP="007079A3">
      <w:pPr>
        <w:spacing w:line="360" w:lineRule="auto"/>
        <w:rPr>
          <w:rFonts w:ascii="Cambria" w:hAnsi="Cambria"/>
        </w:rPr>
      </w:pPr>
      <w:r>
        <w:rPr>
          <w:rFonts w:ascii="Cambria" w:hAnsi="Cambria"/>
        </w:rPr>
        <w:t>1.2. Kommunikation als Verständigung</w:t>
      </w:r>
    </w:p>
    <w:p w:rsidR="00A728C1" w:rsidRDefault="00A728C1" w:rsidP="007079A3">
      <w:pPr>
        <w:spacing w:line="360" w:lineRule="auto"/>
        <w:rPr>
          <w:rFonts w:ascii="Cambria" w:hAnsi="Cambria"/>
        </w:rPr>
      </w:pPr>
      <w:r>
        <w:rPr>
          <w:rFonts w:ascii="Cambria" w:hAnsi="Cambria"/>
        </w:rPr>
        <w:t>Kommunikation als zwischenmenschliches</w:t>
      </w:r>
      <w:r w:rsidRPr="00B46001">
        <w:rPr>
          <w:rFonts w:ascii="Cambria" w:hAnsi="Cambria"/>
        </w:rPr>
        <w:t xml:space="preserve"> Phänomen</w:t>
      </w:r>
      <w:r w:rsidR="00196F59">
        <w:rPr>
          <w:rFonts w:ascii="Cambria" w:hAnsi="Cambria"/>
        </w:rPr>
        <w:t xml:space="preserve"> </w:t>
      </w:r>
      <w:r w:rsidR="00372985">
        <w:rPr>
          <w:rFonts w:ascii="Cambria" w:hAnsi="Cambria"/>
        </w:rPr>
        <w:t xml:space="preserve">kann als </w:t>
      </w:r>
      <w:r>
        <w:rPr>
          <w:rFonts w:ascii="Cambria" w:hAnsi="Cambria"/>
        </w:rPr>
        <w:t xml:space="preserve">intentionale soziale Handlung, </w:t>
      </w:r>
      <w:r w:rsidR="00372985">
        <w:rPr>
          <w:rFonts w:ascii="Cambria" w:hAnsi="Cambria"/>
        </w:rPr>
        <w:t xml:space="preserve">als </w:t>
      </w:r>
      <w:r>
        <w:rPr>
          <w:rFonts w:ascii="Cambria" w:hAnsi="Cambria"/>
        </w:rPr>
        <w:t>eine „</w:t>
      </w:r>
      <w:r>
        <w:rPr>
          <w:rFonts w:ascii="Cambria" w:hAnsi="Cambria"/>
          <w:i/>
        </w:rPr>
        <w:t xml:space="preserve">symbolisch </w:t>
      </w:r>
      <w:r>
        <w:rPr>
          <w:rFonts w:ascii="Cambria" w:hAnsi="Cambria"/>
        </w:rPr>
        <w:t xml:space="preserve">vermittelte Interaktion“ </w:t>
      </w:r>
      <w:r w:rsidR="00696394">
        <w:rPr>
          <w:rFonts w:ascii="Cambria" w:hAnsi="Cambria"/>
          <w:noProof/>
        </w:rPr>
        <w:t>(Burkart</w:t>
      </w:r>
      <w:r>
        <w:rPr>
          <w:rFonts w:ascii="Cambria" w:hAnsi="Cambria"/>
          <w:noProof/>
        </w:rPr>
        <w:t xml:space="preserve"> 2002</w:t>
      </w:r>
      <w:r w:rsidR="000E7211">
        <w:rPr>
          <w:rFonts w:ascii="Cambria" w:hAnsi="Cambria"/>
          <w:noProof/>
        </w:rPr>
        <w:t>,</w:t>
      </w:r>
      <w:r w:rsidR="004930E3">
        <w:rPr>
          <w:rFonts w:ascii="Cambria" w:hAnsi="Cambria"/>
          <w:noProof/>
        </w:rPr>
        <w:t xml:space="preserve"> 61</w:t>
      </w:r>
      <w:r>
        <w:rPr>
          <w:rFonts w:ascii="Cambria" w:hAnsi="Cambria"/>
          <w:noProof/>
        </w:rPr>
        <w:t>)</w:t>
      </w:r>
      <w:r>
        <w:rPr>
          <w:rFonts w:ascii="Cambria" w:hAnsi="Cambria"/>
        </w:rPr>
        <w:t xml:space="preserve">, verstanden werden, die auf Verständigung </w:t>
      </w:r>
      <w:r w:rsidR="004930E3">
        <w:rPr>
          <w:rFonts w:ascii="Cambria" w:hAnsi="Cambria"/>
        </w:rPr>
        <w:t xml:space="preserve">und „gemeinsame Aktualisierung von Sinn“ (Luhmann 1971, 42) </w:t>
      </w:r>
      <w:r>
        <w:rPr>
          <w:rFonts w:ascii="Cambria" w:hAnsi="Cambria"/>
        </w:rPr>
        <w:t xml:space="preserve">ausgerichtet ist. </w:t>
      </w:r>
      <w:r w:rsidR="00384AC7">
        <w:rPr>
          <w:rFonts w:ascii="Cambria" w:hAnsi="Cambria"/>
        </w:rPr>
        <w:t xml:space="preserve"> </w:t>
      </w:r>
      <w:r w:rsidR="00C866FF" w:rsidRPr="006E76DF">
        <w:rPr>
          <w:rFonts w:ascii="Cambria" w:hAnsi="Cambria"/>
          <w:i/>
        </w:rPr>
        <w:t>Jemand</w:t>
      </w:r>
      <w:r w:rsidR="00C866FF">
        <w:rPr>
          <w:rFonts w:ascii="Cambria" w:hAnsi="Cambria"/>
        </w:rPr>
        <w:t xml:space="preserve">, der etwas mitteilen will, kommuniziert eine </w:t>
      </w:r>
      <w:r w:rsidR="00C866FF" w:rsidRPr="006E76DF">
        <w:rPr>
          <w:rFonts w:ascii="Cambria" w:hAnsi="Cambria"/>
          <w:i/>
        </w:rPr>
        <w:t>Aus</w:t>
      </w:r>
      <w:r w:rsidR="00AF0DB8" w:rsidRPr="006E76DF">
        <w:rPr>
          <w:rFonts w:ascii="Cambria" w:hAnsi="Cambria"/>
          <w:i/>
        </w:rPr>
        <w:t>sage/Botschaft</w:t>
      </w:r>
      <w:r w:rsidR="00AF0DB8">
        <w:rPr>
          <w:rFonts w:ascii="Cambria" w:hAnsi="Cambria"/>
        </w:rPr>
        <w:t xml:space="preserve"> durch ein </w:t>
      </w:r>
      <w:r w:rsidR="00AF0DB8" w:rsidRPr="006E76DF">
        <w:rPr>
          <w:rFonts w:ascii="Cambria" w:hAnsi="Cambria"/>
          <w:i/>
        </w:rPr>
        <w:t>Medium</w:t>
      </w:r>
      <w:r w:rsidR="00C866FF">
        <w:rPr>
          <w:rFonts w:ascii="Cambria" w:hAnsi="Cambria"/>
        </w:rPr>
        <w:t xml:space="preserve"> </w:t>
      </w:r>
      <w:r w:rsidR="00AF0DB8">
        <w:rPr>
          <w:rFonts w:ascii="Cambria" w:hAnsi="Cambria"/>
        </w:rPr>
        <w:t xml:space="preserve">an </w:t>
      </w:r>
      <w:r w:rsidR="00C866FF" w:rsidRPr="006E76DF">
        <w:rPr>
          <w:rFonts w:ascii="Cambria" w:hAnsi="Cambria"/>
          <w:i/>
        </w:rPr>
        <w:t>jemanden</w:t>
      </w:r>
      <w:r w:rsidR="00C866FF">
        <w:rPr>
          <w:rFonts w:ascii="Cambria" w:hAnsi="Cambria"/>
        </w:rPr>
        <w:t>, an den sich die Botschaft richtet</w:t>
      </w:r>
      <w:r w:rsidR="006E76DF">
        <w:rPr>
          <w:rFonts w:ascii="Cambria" w:hAnsi="Cambria"/>
        </w:rPr>
        <w:t>,</w:t>
      </w:r>
      <w:r w:rsidR="00C866FF">
        <w:rPr>
          <w:rFonts w:ascii="Cambria" w:hAnsi="Cambria"/>
        </w:rPr>
        <w:t xml:space="preserve"> mit der </w:t>
      </w:r>
      <w:r w:rsidR="00C866FF" w:rsidRPr="006E76DF">
        <w:rPr>
          <w:rFonts w:ascii="Cambria" w:hAnsi="Cambria"/>
          <w:i/>
        </w:rPr>
        <w:t>Intention</w:t>
      </w:r>
      <w:r w:rsidR="00C866FF">
        <w:rPr>
          <w:rFonts w:ascii="Cambria" w:hAnsi="Cambria"/>
        </w:rPr>
        <w:t xml:space="preserve"> der Verständigung.</w:t>
      </w:r>
      <w:r w:rsidR="00AF0DB8">
        <w:rPr>
          <w:rFonts w:ascii="Cambria" w:hAnsi="Cambria"/>
        </w:rPr>
        <w:t xml:space="preserve"> Erst die </w:t>
      </w:r>
      <w:r w:rsidR="00AF0DB8" w:rsidRPr="006E76DF">
        <w:rPr>
          <w:rFonts w:ascii="Cambria" w:hAnsi="Cambria"/>
          <w:i/>
        </w:rPr>
        <w:t>Reziprozität</w:t>
      </w:r>
      <w:r w:rsidR="00AF0DB8">
        <w:rPr>
          <w:rFonts w:ascii="Cambria" w:hAnsi="Cambria"/>
        </w:rPr>
        <w:t xml:space="preserve"> in Sinne des Gebens und Nehmens ermöglicht </w:t>
      </w:r>
      <w:r w:rsidR="001239A1">
        <w:rPr>
          <w:rFonts w:ascii="Cambria" w:hAnsi="Cambria"/>
        </w:rPr>
        <w:t>‘</w:t>
      </w:r>
      <w:r w:rsidR="00AF0DB8">
        <w:rPr>
          <w:rFonts w:ascii="Cambria" w:hAnsi="Cambria"/>
        </w:rPr>
        <w:t>erfolgreiche</w:t>
      </w:r>
      <w:r w:rsidR="001239A1">
        <w:rPr>
          <w:rFonts w:ascii="Cambria" w:hAnsi="Cambria"/>
        </w:rPr>
        <w:t>‘</w:t>
      </w:r>
      <w:r w:rsidR="00AF0DB8">
        <w:rPr>
          <w:rFonts w:ascii="Cambria" w:hAnsi="Cambria"/>
        </w:rPr>
        <w:t xml:space="preserve"> Kommunikation.</w:t>
      </w:r>
    </w:p>
    <w:p w:rsidR="00A728C1" w:rsidRDefault="00B13BA2" w:rsidP="007079A3">
      <w:pPr>
        <w:spacing w:line="360" w:lineRule="auto"/>
        <w:rPr>
          <w:rFonts w:ascii="Cambria" w:hAnsi="Cambria"/>
        </w:rPr>
      </w:pPr>
      <w:r w:rsidRPr="00B13BA2">
        <w:rPr>
          <w:rFonts w:ascii="Cambria" w:hAnsi="Cambria"/>
          <w:i/>
        </w:rPr>
        <w:lastRenderedPageBreak/>
        <w:t>Jürgen Habermas</w:t>
      </w:r>
      <w:r w:rsidR="00AF0DB8">
        <w:rPr>
          <w:rFonts w:ascii="Cambria" w:hAnsi="Cambria"/>
        </w:rPr>
        <w:t xml:space="preserve"> unterscheidet</w:t>
      </w:r>
      <w:r w:rsidR="00A728C1">
        <w:rPr>
          <w:rFonts w:ascii="Cambria" w:hAnsi="Cambria"/>
        </w:rPr>
        <w:t xml:space="preserve"> </w:t>
      </w:r>
      <w:r w:rsidRPr="00B13BA2">
        <w:rPr>
          <w:rFonts w:ascii="Cambria" w:hAnsi="Cambria"/>
        </w:rPr>
        <w:t>kommunikatives Handeln</w:t>
      </w:r>
      <w:r w:rsidR="00AF0DB8">
        <w:rPr>
          <w:rFonts w:ascii="Cambria" w:hAnsi="Cambria"/>
        </w:rPr>
        <w:t xml:space="preserve"> von</w:t>
      </w:r>
      <w:r w:rsidR="00A728C1">
        <w:rPr>
          <w:rFonts w:ascii="Cambria" w:hAnsi="Cambria"/>
        </w:rPr>
        <w:t xml:space="preserve"> </w:t>
      </w:r>
      <w:r w:rsidRPr="00B13BA2">
        <w:rPr>
          <w:rFonts w:ascii="Cambria" w:hAnsi="Cambria"/>
        </w:rPr>
        <w:t>strategischem</w:t>
      </w:r>
      <w:r w:rsidR="00A728C1">
        <w:rPr>
          <w:rFonts w:ascii="Cambria" w:hAnsi="Cambria"/>
        </w:rPr>
        <w:t xml:space="preserve"> </w:t>
      </w:r>
      <w:r w:rsidR="0044524A">
        <w:rPr>
          <w:rFonts w:ascii="Cambria" w:hAnsi="Cambria"/>
        </w:rPr>
        <w:t xml:space="preserve">und </w:t>
      </w:r>
      <w:r w:rsidRPr="00B13BA2">
        <w:rPr>
          <w:rFonts w:ascii="Cambria" w:hAnsi="Cambria"/>
        </w:rPr>
        <w:t>instrumentellem</w:t>
      </w:r>
      <w:r w:rsidR="00AF0DB8">
        <w:rPr>
          <w:rFonts w:ascii="Cambria" w:hAnsi="Cambria"/>
          <w:i/>
        </w:rPr>
        <w:t>.</w:t>
      </w:r>
      <w:r w:rsidR="00AF0DB8">
        <w:rPr>
          <w:rFonts w:ascii="Cambria" w:hAnsi="Cambria"/>
        </w:rPr>
        <w:t xml:space="preserve"> </w:t>
      </w:r>
      <w:r w:rsidRPr="00B13BA2">
        <w:rPr>
          <w:rFonts w:ascii="Cambria" w:hAnsi="Cambria"/>
          <w:i/>
        </w:rPr>
        <w:t>Kommunikatives Handeln</w:t>
      </w:r>
      <w:r w:rsidR="002F2857">
        <w:rPr>
          <w:rFonts w:ascii="Cambria" w:hAnsi="Cambria"/>
        </w:rPr>
        <w:t xml:space="preserve"> </w:t>
      </w:r>
      <w:r w:rsidR="0007745A">
        <w:rPr>
          <w:rFonts w:ascii="Cambria" w:hAnsi="Cambria"/>
        </w:rPr>
        <w:t>findet immer in einer „Triangulation von Sprecher, Hörer und Welt statt.“ (</w:t>
      </w:r>
      <w:proofErr w:type="spellStart"/>
      <w:r w:rsidR="0007745A">
        <w:rPr>
          <w:rFonts w:ascii="Cambria" w:hAnsi="Cambria"/>
        </w:rPr>
        <w:t>B</w:t>
      </w:r>
      <w:r w:rsidR="0007745A">
        <w:rPr>
          <w:rFonts w:ascii="Cambria" w:hAnsi="Cambria"/>
          <w:noProof/>
        </w:rPr>
        <w:t>runkhorst</w:t>
      </w:r>
      <w:proofErr w:type="spellEnd"/>
      <w:r w:rsidR="0007745A">
        <w:rPr>
          <w:rFonts w:ascii="Cambria" w:hAnsi="Cambria"/>
          <w:noProof/>
        </w:rPr>
        <w:t xml:space="preserve">/Kreide/Lafont 2009, 334). </w:t>
      </w:r>
      <w:r w:rsidR="001239A1">
        <w:rPr>
          <w:rFonts w:ascii="Cambria" w:hAnsi="Cambria"/>
          <w:noProof/>
        </w:rPr>
        <w:t>Es</w:t>
      </w:r>
      <w:r w:rsidR="00A728C1">
        <w:rPr>
          <w:rFonts w:ascii="Cambria" w:hAnsi="Cambria"/>
        </w:rPr>
        <w:t xml:space="preserve"> hängt „von der ungezwungenen, rational motivierten Zustimmung aller Beteiligten ab. Genau deshalb ist kommunikatives Handeln eine besondere Art sozialen Handelns, die n</w:t>
      </w:r>
      <w:r w:rsidR="00AF0DB8">
        <w:rPr>
          <w:rFonts w:ascii="Cambria" w:hAnsi="Cambria"/>
        </w:rPr>
        <w:t xml:space="preserve">icht auf strategisches Handeln </w:t>
      </w:r>
      <w:r w:rsidR="00AF0DB8">
        <w:rPr>
          <w:rFonts w:ascii="Cambria" w:hAnsi="Cambria"/>
        </w:rPr>
        <w:sym w:font="Symbol" w:char="F05B"/>
      </w:r>
      <w:r w:rsidR="00AF0DB8">
        <w:rPr>
          <w:rFonts w:ascii="Cambria" w:hAnsi="Cambria"/>
        </w:rPr>
        <w:t>...</w:t>
      </w:r>
      <w:r w:rsidR="00AF0DB8">
        <w:rPr>
          <w:rFonts w:ascii="Cambria" w:hAnsi="Cambria"/>
        </w:rPr>
        <w:sym w:font="Symbol" w:char="F05D"/>
      </w:r>
      <w:r w:rsidR="00A728C1">
        <w:rPr>
          <w:rFonts w:ascii="Cambria" w:hAnsi="Cambria"/>
        </w:rPr>
        <w:t xml:space="preserve"> reduziert werden kann.“ </w:t>
      </w:r>
      <w:r w:rsidR="005F55B9">
        <w:rPr>
          <w:rFonts w:ascii="Cambria" w:hAnsi="Cambria"/>
        </w:rPr>
        <w:t>(</w:t>
      </w:r>
      <w:r w:rsidR="001239A1">
        <w:rPr>
          <w:rFonts w:ascii="Cambria" w:hAnsi="Cambria"/>
        </w:rPr>
        <w:t>ebd.</w:t>
      </w:r>
      <w:r w:rsidR="006E76DF">
        <w:rPr>
          <w:rFonts w:ascii="Cambria" w:hAnsi="Cambria"/>
          <w:noProof/>
        </w:rPr>
        <w:t xml:space="preserve">, </w:t>
      </w:r>
      <w:r w:rsidR="00CD2281">
        <w:rPr>
          <w:rFonts w:ascii="Cambria" w:hAnsi="Cambria"/>
          <w:noProof/>
        </w:rPr>
        <w:t>335</w:t>
      </w:r>
      <w:r w:rsidR="00A728C1">
        <w:rPr>
          <w:rFonts w:ascii="Cambria" w:hAnsi="Cambria"/>
          <w:noProof/>
        </w:rPr>
        <w:t>)</w:t>
      </w:r>
      <w:r w:rsidR="00196F59">
        <w:rPr>
          <w:rFonts w:ascii="Cambria" w:hAnsi="Cambria"/>
        </w:rPr>
        <w:t xml:space="preserve"> </w:t>
      </w:r>
      <w:r w:rsidR="00901F8D">
        <w:rPr>
          <w:rFonts w:ascii="Cambria" w:hAnsi="Cambria"/>
        </w:rPr>
        <w:t>Strategisches Handeln ist nur auf die Verfolgung eines Ziels ausgerichtet, das die Interessen Anderer nicht in Betracht zieht.</w:t>
      </w:r>
    </w:p>
    <w:p w:rsidR="00A728C1" w:rsidRDefault="00F47B04" w:rsidP="007079A3">
      <w:pPr>
        <w:spacing w:line="360" w:lineRule="auto"/>
        <w:rPr>
          <w:rFonts w:ascii="Cambria" w:hAnsi="Cambria"/>
        </w:rPr>
      </w:pPr>
      <w:r>
        <w:rPr>
          <w:rFonts w:ascii="Cambria" w:hAnsi="Cambria"/>
        </w:rPr>
        <w:t>1.3</w:t>
      </w:r>
      <w:r w:rsidR="00A728C1">
        <w:rPr>
          <w:rFonts w:ascii="Cambria" w:hAnsi="Cambria"/>
        </w:rPr>
        <w:t>. Kommunikation als Begegnung und Beziehung</w:t>
      </w:r>
    </w:p>
    <w:p w:rsidR="00A728C1" w:rsidRDefault="005F55B9" w:rsidP="007079A3">
      <w:pPr>
        <w:spacing w:line="360" w:lineRule="auto"/>
        <w:rPr>
          <w:rFonts w:ascii="Cambria" w:hAnsi="Cambria"/>
        </w:rPr>
      </w:pPr>
      <w:r>
        <w:rPr>
          <w:rFonts w:ascii="Cambria" w:hAnsi="Cambria"/>
        </w:rPr>
        <w:t xml:space="preserve">Neben </w:t>
      </w:r>
      <w:r w:rsidR="00CD2281">
        <w:rPr>
          <w:rFonts w:ascii="Cambria" w:hAnsi="Cambria"/>
        </w:rPr>
        <w:t>pragmatischen</w:t>
      </w:r>
      <w:r>
        <w:rPr>
          <w:rFonts w:ascii="Cambria" w:hAnsi="Cambria"/>
        </w:rPr>
        <w:t xml:space="preserve"> Klärungen von Kommunikation</w:t>
      </w:r>
      <w:r w:rsidR="00CD2281">
        <w:rPr>
          <w:rFonts w:ascii="Cambria" w:hAnsi="Cambria"/>
        </w:rPr>
        <w:t xml:space="preserve"> erscheinen interpersonale Bez</w:t>
      </w:r>
      <w:r w:rsidR="00E662BD">
        <w:rPr>
          <w:rFonts w:ascii="Cambria" w:hAnsi="Cambria"/>
        </w:rPr>
        <w:t>üge, gerade im Hinblick auf ein</w:t>
      </w:r>
      <w:r w:rsidR="00CD2281">
        <w:rPr>
          <w:rFonts w:ascii="Cambria" w:hAnsi="Cambria"/>
        </w:rPr>
        <w:t xml:space="preserve"> theologisch-religionspädagogisches Kommunikationsverständni</w:t>
      </w:r>
      <w:r w:rsidR="00E662BD">
        <w:rPr>
          <w:rFonts w:ascii="Cambria" w:hAnsi="Cambria"/>
        </w:rPr>
        <w:t>s</w:t>
      </w:r>
      <w:r>
        <w:rPr>
          <w:rFonts w:ascii="Cambria" w:hAnsi="Cambria"/>
        </w:rPr>
        <w:t>,</w:t>
      </w:r>
      <w:r w:rsidR="00E662BD">
        <w:rPr>
          <w:rFonts w:ascii="Cambria" w:hAnsi="Cambria"/>
        </w:rPr>
        <w:t xml:space="preserve"> zumindest ebenso bedeutsam. </w:t>
      </w:r>
      <w:r w:rsidR="00B13BA2" w:rsidRPr="00B13BA2">
        <w:rPr>
          <w:rFonts w:ascii="Cambria" w:hAnsi="Cambria"/>
          <w:i/>
        </w:rPr>
        <w:t>Martin Buber</w:t>
      </w:r>
      <w:r w:rsidR="00A728C1">
        <w:rPr>
          <w:rFonts w:ascii="Cambria" w:hAnsi="Cambria"/>
        </w:rPr>
        <w:t xml:space="preserve"> </w:t>
      </w:r>
      <w:r w:rsidR="00696394">
        <w:rPr>
          <w:rFonts w:ascii="Cambria" w:hAnsi="Cambria"/>
          <w:noProof/>
        </w:rPr>
        <w:t>(</w:t>
      </w:r>
      <w:r w:rsidR="00A728C1">
        <w:rPr>
          <w:rFonts w:ascii="Cambria" w:hAnsi="Cambria"/>
          <w:noProof/>
        </w:rPr>
        <w:t>1983)</w:t>
      </w:r>
      <w:r w:rsidR="00A728C1">
        <w:rPr>
          <w:rFonts w:ascii="Cambria" w:hAnsi="Cambria"/>
        </w:rPr>
        <w:t xml:space="preserve"> beschreibt die Beziehungsgestalt menschlicher Kommunikation als </w:t>
      </w:r>
      <w:r w:rsidR="00A728C1" w:rsidRPr="006F62BD">
        <w:rPr>
          <w:rFonts w:ascii="Cambria" w:hAnsi="Cambria"/>
          <w:i/>
        </w:rPr>
        <w:t>Begegnung</w:t>
      </w:r>
      <w:r w:rsidR="00A728C1">
        <w:rPr>
          <w:rFonts w:ascii="Cambria" w:hAnsi="Cambria"/>
        </w:rPr>
        <w:t>. Begegnung ist nur für jene Interaktionen</w:t>
      </w:r>
      <w:r w:rsidR="00A728C1" w:rsidRPr="00B46001">
        <w:rPr>
          <w:rFonts w:ascii="Cambria" w:hAnsi="Cambria"/>
        </w:rPr>
        <w:t xml:space="preserve"> reserviert, in denen nicht ein </w:t>
      </w:r>
      <w:r w:rsidR="00A728C1">
        <w:rPr>
          <w:rFonts w:ascii="Cambria" w:hAnsi="Cambria"/>
        </w:rPr>
        <w:t xml:space="preserve">verdinglichtes </w:t>
      </w:r>
      <w:r w:rsidR="001239A1">
        <w:rPr>
          <w:rFonts w:ascii="Cambria" w:hAnsi="Cambria"/>
        </w:rPr>
        <w:t>‘</w:t>
      </w:r>
      <w:r w:rsidR="00A728C1" w:rsidRPr="00B46001">
        <w:rPr>
          <w:rFonts w:ascii="Cambria" w:hAnsi="Cambria"/>
        </w:rPr>
        <w:t>Es</w:t>
      </w:r>
      <w:r w:rsidR="001239A1">
        <w:rPr>
          <w:rFonts w:ascii="Cambria" w:hAnsi="Cambria"/>
        </w:rPr>
        <w:t>‘</w:t>
      </w:r>
      <w:r w:rsidR="00A728C1" w:rsidRPr="00B46001">
        <w:rPr>
          <w:rFonts w:ascii="Cambria" w:hAnsi="Cambria"/>
        </w:rPr>
        <w:t xml:space="preserve">, sondern ein </w:t>
      </w:r>
      <w:r w:rsidR="001239A1">
        <w:rPr>
          <w:rFonts w:ascii="Cambria" w:hAnsi="Cambria"/>
          <w:i/>
        </w:rPr>
        <w:t>‘</w:t>
      </w:r>
      <w:r w:rsidR="00A728C1" w:rsidRPr="006F62BD">
        <w:rPr>
          <w:rFonts w:ascii="Cambria" w:hAnsi="Cambria"/>
          <w:i/>
        </w:rPr>
        <w:t>Du</w:t>
      </w:r>
      <w:r w:rsidR="001239A1">
        <w:rPr>
          <w:rFonts w:ascii="Cambria" w:hAnsi="Cambria"/>
          <w:i/>
        </w:rPr>
        <w:t>‘</w:t>
      </w:r>
      <w:r w:rsidR="00A728C1" w:rsidRPr="00B46001">
        <w:rPr>
          <w:rFonts w:ascii="Cambria" w:hAnsi="Cambria"/>
        </w:rPr>
        <w:t xml:space="preserve"> </w:t>
      </w:r>
      <w:r w:rsidR="006F62BD">
        <w:rPr>
          <w:rFonts w:ascii="Cambria" w:hAnsi="Cambria"/>
        </w:rPr>
        <w:t xml:space="preserve">vom Subjekt (Ich) </w:t>
      </w:r>
      <w:r w:rsidR="00A728C1" w:rsidRPr="00B46001">
        <w:rPr>
          <w:rFonts w:ascii="Cambria" w:hAnsi="Cambria"/>
        </w:rPr>
        <w:t xml:space="preserve">berührt wird. </w:t>
      </w:r>
    </w:p>
    <w:p w:rsidR="00A728C1" w:rsidRDefault="00B13BA2" w:rsidP="007079A3">
      <w:pPr>
        <w:spacing w:line="360" w:lineRule="auto"/>
        <w:rPr>
          <w:rFonts w:ascii="Cambria" w:hAnsi="Cambria"/>
        </w:rPr>
      </w:pPr>
      <w:r w:rsidRPr="00B13BA2">
        <w:rPr>
          <w:rFonts w:ascii="Cambria" w:hAnsi="Cambria"/>
          <w:i/>
        </w:rPr>
        <w:t>Emmanuel Lévinas</w:t>
      </w:r>
      <w:r w:rsidR="00A728C1">
        <w:rPr>
          <w:rFonts w:ascii="Cambria" w:hAnsi="Cambria"/>
        </w:rPr>
        <w:t xml:space="preserve"> radikalisiert in kritischer Auseinandersetzung mit </w:t>
      </w:r>
      <w:r w:rsidRPr="00B13BA2">
        <w:rPr>
          <w:rFonts w:ascii="Cambria" w:hAnsi="Cambria"/>
          <w:i/>
        </w:rPr>
        <w:t>Buber</w:t>
      </w:r>
      <w:r w:rsidR="00A728C1">
        <w:rPr>
          <w:rFonts w:ascii="Cambria" w:hAnsi="Cambria"/>
        </w:rPr>
        <w:t xml:space="preserve"> den Beziehungsaspekt von Kommunikation, indem er von grundsätzlich </w:t>
      </w:r>
      <w:r w:rsidR="00A728C1" w:rsidRPr="006F62BD">
        <w:rPr>
          <w:rFonts w:ascii="Cambria" w:hAnsi="Cambria"/>
          <w:i/>
        </w:rPr>
        <w:t>asymmetrischen Beziehungen</w:t>
      </w:r>
      <w:r w:rsidR="00A728C1">
        <w:rPr>
          <w:rFonts w:ascii="Cambria" w:hAnsi="Cambria"/>
        </w:rPr>
        <w:t xml:space="preserve"> zwischen</w:t>
      </w:r>
      <w:r w:rsidR="00196F59">
        <w:rPr>
          <w:rFonts w:ascii="Cambria" w:hAnsi="Cambria"/>
        </w:rPr>
        <w:t xml:space="preserve"> </w:t>
      </w:r>
      <w:r w:rsidR="00A728C1">
        <w:rPr>
          <w:rFonts w:ascii="Cambria" w:hAnsi="Cambria"/>
        </w:rPr>
        <w:t xml:space="preserve">dem </w:t>
      </w:r>
      <w:r w:rsidR="00A728C1" w:rsidRPr="006F62BD">
        <w:rPr>
          <w:rFonts w:ascii="Cambria" w:hAnsi="Cambria"/>
          <w:i/>
        </w:rPr>
        <w:t>Ich</w:t>
      </w:r>
      <w:r w:rsidR="00A728C1">
        <w:rPr>
          <w:rFonts w:ascii="Cambria" w:hAnsi="Cambria"/>
        </w:rPr>
        <w:t xml:space="preserve"> und dem </w:t>
      </w:r>
      <w:r w:rsidR="00A728C1" w:rsidRPr="006F62BD">
        <w:rPr>
          <w:rFonts w:ascii="Cambria" w:hAnsi="Cambria"/>
          <w:i/>
        </w:rPr>
        <w:t>Anderen</w:t>
      </w:r>
      <w:r w:rsidR="00A728C1">
        <w:rPr>
          <w:rFonts w:ascii="Cambria" w:hAnsi="Cambria"/>
        </w:rPr>
        <w:t xml:space="preserve"> ausgeht. Das Ich geht nicht mehr dem Du voraus, wie er das bei </w:t>
      </w:r>
      <w:r w:rsidRPr="00B13BA2">
        <w:rPr>
          <w:rFonts w:ascii="Cambria" w:hAnsi="Cambria"/>
          <w:i/>
        </w:rPr>
        <w:t>Buber</w:t>
      </w:r>
      <w:r w:rsidR="00A728C1">
        <w:rPr>
          <w:rFonts w:ascii="Cambria" w:hAnsi="Cambria"/>
        </w:rPr>
        <w:t xml:space="preserve"> kritisiert: </w:t>
      </w:r>
      <w:r w:rsidR="001239A1">
        <w:rPr>
          <w:rFonts w:ascii="Cambria" w:hAnsi="Cambria"/>
        </w:rPr>
        <w:t xml:space="preserve">Der </w:t>
      </w:r>
      <w:r w:rsidR="00A728C1">
        <w:rPr>
          <w:rFonts w:ascii="Cambria" w:hAnsi="Cambria"/>
        </w:rPr>
        <w:t xml:space="preserve">Andere muss in seiner </w:t>
      </w:r>
      <w:r w:rsidR="00A728C1" w:rsidRPr="006F62BD">
        <w:rPr>
          <w:rFonts w:ascii="Cambria" w:hAnsi="Cambria"/>
          <w:i/>
        </w:rPr>
        <w:t>Alterität</w:t>
      </w:r>
      <w:r w:rsidR="00A728C1">
        <w:rPr>
          <w:rFonts w:ascii="Cambria" w:hAnsi="Cambria"/>
        </w:rPr>
        <w:t xml:space="preserve"> erhalten werden; das </w:t>
      </w:r>
      <w:r w:rsidR="001239A1">
        <w:rPr>
          <w:rFonts w:ascii="Cambria" w:hAnsi="Cambria"/>
          <w:i/>
        </w:rPr>
        <w:t>‘</w:t>
      </w:r>
      <w:r w:rsidR="00A728C1" w:rsidRPr="006F62BD">
        <w:rPr>
          <w:rFonts w:ascii="Cambria" w:hAnsi="Cambria"/>
          <w:i/>
        </w:rPr>
        <w:t>Antlitz des Anderen</w:t>
      </w:r>
      <w:r w:rsidR="001239A1">
        <w:rPr>
          <w:rFonts w:ascii="Cambria" w:hAnsi="Cambria"/>
          <w:i/>
        </w:rPr>
        <w:t>‘</w:t>
      </w:r>
      <w:r w:rsidR="00A728C1">
        <w:rPr>
          <w:rFonts w:ascii="Cambria" w:hAnsi="Cambria"/>
        </w:rPr>
        <w:t xml:space="preserve"> wird zur zentralen Metapher. In diesem Sinne ist Kommunikation immer eine „Sprache vor der Sprache“, eine unmittelbare Beziehung „von vorne und von-Angesicht-zu-Angesicht“ </w:t>
      </w:r>
      <w:r w:rsidR="00E662BD">
        <w:rPr>
          <w:rFonts w:ascii="Cambria" w:hAnsi="Cambria"/>
          <w:noProof/>
        </w:rPr>
        <w:t xml:space="preserve">(Lévinas </w:t>
      </w:r>
      <w:r w:rsidR="00A728C1">
        <w:rPr>
          <w:rFonts w:ascii="Cambria" w:hAnsi="Cambria"/>
          <w:noProof/>
        </w:rPr>
        <w:t>1993</w:t>
      </w:r>
      <w:r w:rsidR="00E662BD">
        <w:rPr>
          <w:rFonts w:ascii="Cambria" w:hAnsi="Cambria"/>
          <w:noProof/>
        </w:rPr>
        <w:t>, 111</w:t>
      </w:r>
      <w:r w:rsidR="00A728C1">
        <w:rPr>
          <w:rFonts w:ascii="Cambria" w:hAnsi="Cambria"/>
          <w:noProof/>
        </w:rPr>
        <w:t>)</w:t>
      </w:r>
      <w:r w:rsidR="00A728C1">
        <w:rPr>
          <w:rFonts w:ascii="Cambria" w:hAnsi="Cambria"/>
        </w:rPr>
        <w:t>, während die gesprochene Sprache nur ein</w:t>
      </w:r>
      <w:r w:rsidR="00E662BD">
        <w:rPr>
          <w:rFonts w:ascii="Cambria" w:hAnsi="Cambria"/>
        </w:rPr>
        <w:t>e</w:t>
      </w:r>
      <w:r w:rsidR="00A728C1">
        <w:rPr>
          <w:rFonts w:ascii="Cambria" w:hAnsi="Cambria"/>
        </w:rPr>
        <w:t xml:space="preserve"> mittelbare Beziehung herstellt. </w:t>
      </w:r>
    </w:p>
    <w:p w:rsidR="00A728C1" w:rsidRDefault="00B13BA2" w:rsidP="007079A3">
      <w:pPr>
        <w:spacing w:line="360" w:lineRule="auto"/>
        <w:rPr>
          <w:rFonts w:ascii="Cambria" w:hAnsi="Cambria"/>
        </w:rPr>
      </w:pPr>
      <w:r w:rsidRPr="00B13BA2">
        <w:rPr>
          <w:rFonts w:ascii="Cambria" w:hAnsi="Cambria"/>
          <w:i/>
        </w:rPr>
        <w:t xml:space="preserve">Paul </w:t>
      </w:r>
      <w:proofErr w:type="spellStart"/>
      <w:r w:rsidRPr="00B13BA2">
        <w:rPr>
          <w:rFonts w:ascii="Cambria" w:hAnsi="Cambria"/>
          <w:i/>
        </w:rPr>
        <w:t>Ricoeur</w:t>
      </w:r>
      <w:proofErr w:type="spellEnd"/>
      <w:r w:rsidR="00A728C1">
        <w:rPr>
          <w:rFonts w:ascii="Cambria" w:hAnsi="Cambria"/>
        </w:rPr>
        <w:t xml:space="preserve"> plädiert in seinem</w:t>
      </w:r>
      <w:r w:rsidR="00A728C1" w:rsidRPr="00B46001">
        <w:rPr>
          <w:rFonts w:ascii="Cambria" w:hAnsi="Cambria"/>
        </w:rPr>
        <w:t xml:space="preserve"> Letztwerk „Wege der Anerkennung“</w:t>
      </w:r>
      <w:r w:rsidR="00696394">
        <w:rPr>
          <w:rFonts w:ascii="Cambria" w:hAnsi="Cambria"/>
        </w:rPr>
        <w:t xml:space="preserve"> </w:t>
      </w:r>
      <w:r w:rsidR="00864B2E">
        <w:rPr>
          <w:rFonts w:ascii="Cambria" w:hAnsi="Cambria"/>
          <w:noProof/>
        </w:rPr>
        <w:t xml:space="preserve">(ders. 2006) </w:t>
      </w:r>
      <w:r w:rsidR="00696394">
        <w:rPr>
          <w:rFonts w:ascii="Cambria" w:hAnsi="Cambria"/>
        </w:rPr>
        <w:t>dafür, die originäre Asymmetrie</w:t>
      </w:r>
      <w:r w:rsidR="00A728C1">
        <w:rPr>
          <w:rFonts w:ascii="Cambria" w:hAnsi="Cambria"/>
        </w:rPr>
        <w:t xml:space="preserve">, von der auch er explizit ausgeht, in die </w:t>
      </w:r>
      <w:r w:rsidR="00A728C1" w:rsidRPr="006F62BD">
        <w:rPr>
          <w:rFonts w:ascii="Cambria" w:hAnsi="Cambria"/>
          <w:i/>
        </w:rPr>
        <w:t>Wechselseitigkeit</w:t>
      </w:r>
      <w:r w:rsidR="00A728C1">
        <w:rPr>
          <w:rFonts w:ascii="Cambria" w:hAnsi="Cambria"/>
        </w:rPr>
        <w:t xml:space="preserve"> aufzunehmen. Er spricht bewusst nicht von Theorien, sondern von </w:t>
      </w:r>
      <w:r w:rsidR="00A728C1" w:rsidRPr="004665B5">
        <w:rPr>
          <w:rFonts w:ascii="Cambria" w:hAnsi="Cambria"/>
          <w:i/>
        </w:rPr>
        <w:t>Wegen</w:t>
      </w:r>
      <w:r w:rsidR="00A728C1">
        <w:rPr>
          <w:rFonts w:ascii="Cambria" w:hAnsi="Cambria"/>
        </w:rPr>
        <w:t xml:space="preserve"> der Anerkennung, die mit dem Erkennen und Wiedererkennen im</w:t>
      </w:r>
      <w:r w:rsidR="00196F59">
        <w:rPr>
          <w:rFonts w:ascii="Cambria" w:hAnsi="Cambria"/>
        </w:rPr>
        <w:t xml:space="preserve"> </w:t>
      </w:r>
      <w:proofErr w:type="spellStart"/>
      <w:r w:rsidR="003D49E2">
        <w:rPr>
          <w:rFonts w:ascii="Cambria" w:hAnsi="Cambria"/>
          <w:i/>
        </w:rPr>
        <w:t>An</w:t>
      </w:r>
      <w:r w:rsidR="00A728C1" w:rsidRPr="006F62BD">
        <w:rPr>
          <w:rFonts w:ascii="Cambria" w:hAnsi="Cambria"/>
          <w:i/>
        </w:rPr>
        <w:t>erkanntsein</w:t>
      </w:r>
      <w:proofErr w:type="spellEnd"/>
      <w:r w:rsidR="00E662BD">
        <w:rPr>
          <w:rFonts w:ascii="Cambria" w:hAnsi="Cambria"/>
        </w:rPr>
        <w:t xml:space="preserve"> münden. Letzteres</w:t>
      </w:r>
      <w:r w:rsidR="00A728C1">
        <w:rPr>
          <w:rFonts w:ascii="Cambria" w:hAnsi="Cambria"/>
        </w:rPr>
        <w:t xml:space="preserve"> ist vom Menschen </w:t>
      </w:r>
      <w:r w:rsidR="00A728C1" w:rsidRPr="00B46001">
        <w:rPr>
          <w:rFonts w:ascii="Cambria" w:hAnsi="Cambria"/>
        </w:rPr>
        <w:t xml:space="preserve">nicht </w:t>
      </w:r>
      <w:r w:rsidR="00A728C1">
        <w:rPr>
          <w:rFonts w:ascii="Cambria" w:hAnsi="Cambria"/>
        </w:rPr>
        <w:t>selbst herstellbar. Vielmehr geht es dabei</w:t>
      </w:r>
      <w:r w:rsidR="00196F59">
        <w:rPr>
          <w:rFonts w:ascii="Cambria" w:hAnsi="Cambria"/>
        </w:rPr>
        <w:t xml:space="preserve"> </w:t>
      </w:r>
      <w:r w:rsidR="00A728C1">
        <w:rPr>
          <w:rFonts w:ascii="Cambria" w:hAnsi="Cambria"/>
        </w:rPr>
        <w:t xml:space="preserve">um die </w:t>
      </w:r>
      <w:r w:rsidR="00A728C1" w:rsidRPr="006F62BD">
        <w:rPr>
          <w:rFonts w:ascii="Cambria" w:hAnsi="Cambria"/>
          <w:i/>
        </w:rPr>
        <w:t xml:space="preserve">Bitte </w:t>
      </w:r>
      <w:r w:rsidR="00A728C1" w:rsidRPr="00124B13">
        <w:rPr>
          <w:rFonts w:ascii="Cambria" w:hAnsi="Cambria"/>
        </w:rPr>
        <w:t>um Anerkennung</w:t>
      </w:r>
      <w:r w:rsidR="00124B13">
        <w:rPr>
          <w:rFonts w:ascii="Cambria" w:hAnsi="Cambria"/>
        </w:rPr>
        <w:t xml:space="preserve"> bzw. um den </w:t>
      </w:r>
      <w:r w:rsidR="00124B13">
        <w:rPr>
          <w:rFonts w:ascii="Cambria" w:hAnsi="Cambria"/>
          <w:i/>
        </w:rPr>
        <w:t xml:space="preserve">Dank </w:t>
      </w:r>
      <w:r w:rsidR="00124B13">
        <w:rPr>
          <w:rFonts w:ascii="Cambria" w:hAnsi="Cambria"/>
        </w:rPr>
        <w:t>dafür, die</w:t>
      </w:r>
      <w:r w:rsidR="00A728C1">
        <w:rPr>
          <w:rFonts w:ascii="Cambria" w:hAnsi="Cambria"/>
        </w:rPr>
        <w:t xml:space="preserve"> im </w:t>
      </w:r>
      <w:proofErr w:type="spellStart"/>
      <w:r w:rsidR="00A728C1">
        <w:rPr>
          <w:rFonts w:ascii="Cambria" w:hAnsi="Cambria"/>
        </w:rPr>
        <w:t>Anerkanntwerden</w:t>
      </w:r>
      <w:proofErr w:type="spellEnd"/>
      <w:r w:rsidR="00A728C1">
        <w:rPr>
          <w:rFonts w:ascii="Cambria" w:hAnsi="Cambria"/>
        </w:rPr>
        <w:t xml:space="preserve"> erfüllt</w:t>
      </w:r>
      <w:r w:rsidR="00124B13">
        <w:rPr>
          <w:rFonts w:ascii="Cambria" w:hAnsi="Cambria"/>
        </w:rPr>
        <w:t xml:space="preserve"> werden</w:t>
      </w:r>
      <w:r w:rsidR="00A728C1">
        <w:rPr>
          <w:rFonts w:ascii="Cambria" w:hAnsi="Cambria"/>
        </w:rPr>
        <w:t>. Der Kommunik</w:t>
      </w:r>
      <w:r w:rsidR="009605F1">
        <w:rPr>
          <w:rFonts w:ascii="Cambria" w:hAnsi="Cambria"/>
        </w:rPr>
        <w:t>atio</w:t>
      </w:r>
      <w:r w:rsidR="00E662BD">
        <w:rPr>
          <w:rFonts w:ascii="Cambria" w:hAnsi="Cambria"/>
        </w:rPr>
        <w:t xml:space="preserve">nsweg des Menschen verläuft </w:t>
      </w:r>
      <w:r w:rsidR="00124B13">
        <w:rPr>
          <w:rFonts w:ascii="Cambria" w:hAnsi="Cambria"/>
        </w:rPr>
        <w:t xml:space="preserve">für </w:t>
      </w:r>
      <w:proofErr w:type="spellStart"/>
      <w:r w:rsidRPr="00B13BA2">
        <w:rPr>
          <w:rFonts w:ascii="Cambria" w:hAnsi="Cambria"/>
          <w:i/>
        </w:rPr>
        <w:t>Ricoeur</w:t>
      </w:r>
      <w:proofErr w:type="spellEnd"/>
      <w:r w:rsidR="00A728C1">
        <w:rPr>
          <w:rFonts w:ascii="Cambria" w:hAnsi="Cambria"/>
        </w:rPr>
        <w:t xml:space="preserve"> über „annehmen, für wahr halten (das ist das Stadium des Erkennens als Identifizierung eines Objekts), </w:t>
      </w:r>
      <w:r w:rsidR="00A728C1" w:rsidRPr="009605F1">
        <w:rPr>
          <w:rFonts w:ascii="Cambria" w:hAnsi="Cambria"/>
        </w:rPr>
        <w:t>einräumen, gestehen</w:t>
      </w:r>
      <w:r w:rsidR="00A728C1">
        <w:rPr>
          <w:rFonts w:ascii="Cambria" w:hAnsi="Cambria"/>
        </w:rPr>
        <w:t xml:space="preserve"> (das ist die Epoche des ethisch verantwortlichen und seiner Schuld bewussten </w:t>
      </w:r>
      <w:r w:rsidR="00A728C1">
        <w:rPr>
          <w:rFonts w:ascii="Cambria" w:hAnsi="Cambria"/>
        </w:rPr>
        <w:lastRenderedPageBreak/>
        <w:t xml:space="preserve">Subjekts, des Ich), </w:t>
      </w:r>
      <w:r w:rsidR="00A728C1" w:rsidRPr="009605F1">
        <w:rPr>
          <w:rFonts w:ascii="Cambria" w:hAnsi="Cambria"/>
        </w:rPr>
        <w:t>verpflichtet sein</w:t>
      </w:r>
      <w:r w:rsidR="00A728C1">
        <w:rPr>
          <w:rFonts w:ascii="Cambria" w:hAnsi="Cambria"/>
        </w:rPr>
        <w:t xml:space="preserve"> (dem Anderen) und </w:t>
      </w:r>
      <w:r w:rsidR="00A728C1" w:rsidRPr="006F62BD">
        <w:rPr>
          <w:rFonts w:ascii="Cambria" w:hAnsi="Cambria"/>
          <w:i/>
        </w:rPr>
        <w:t>danken</w:t>
      </w:r>
      <w:r w:rsidR="00A728C1">
        <w:rPr>
          <w:rFonts w:ascii="Cambria" w:hAnsi="Cambria"/>
        </w:rPr>
        <w:t xml:space="preserve"> (als Folge der wechselseitigen Anerkennung).“ </w:t>
      </w:r>
      <w:r w:rsidR="00696394">
        <w:rPr>
          <w:rFonts w:ascii="Cambria" w:hAnsi="Cambria"/>
          <w:noProof/>
        </w:rPr>
        <w:t xml:space="preserve">(Hilberath/Scharer </w:t>
      </w:r>
      <w:r w:rsidR="00A728C1">
        <w:rPr>
          <w:rFonts w:ascii="Cambria" w:hAnsi="Cambria"/>
          <w:noProof/>
        </w:rPr>
        <w:t>2012</w:t>
      </w:r>
      <w:r w:rsidR="009605F1">
        <w:rPr>
          <w:rFonts w:ascii="Cambria" w:hAnsi="Cambria"/>
          <w:noProof/>
        </w:rPr>
        <w:t>, 137</w:t>
      </w:r>
      <w:r w:rsidR="00A728C1">
        <w:rPr>
          <w:rFonts w:ascii="Cambria" w:hAnsi="Cambria"/>
          <w:noProof/>
        </w:rPr>
        <w:t>)</w:t>
      </w:r>
    </w:p>
    <w:p w:rsidR="00A728C1" w:rsidRDefault="00F47B04" w:rsidP="007079A3">
      <w:pPr>
        <w:spacing w:line="360" w:lineRule="auto"/>
        <w:rPr>
          <w:rFonts w:ascii="Cambria" w:hAnsi="Cambria"/>
        </w:rPr>
      </w:pPr>
      <w:r>
        <w:rPr>
          <w:rFonts w:ascii="Cambria" w:hAnsi="Cambria"/>
        </w:rPr>
        <w:t>1.4</w:t>
      </w:r>
      <w:r w:rsidR="009605F1">
        <w:rPr>
          <w:rFonts w:ascii="Cambria" w:hAnsi="Cambria"/>
        </w:rPr>
        <w:t xml:space="preserve">. Ausblendungen </w:t>
      </w:r>
      <w:r w:rsidR="00124B13">
        <w:rPr>
          <w:rFonts w:ascii="Cambria" w:hAnsi="Cambria"/>
        </w:rPr>
        <w:t xml:space="preserve">eines primär </w:t>
      </w:r>
      <w:r w:rsidR="00A07A7B">
        <w:rPr>
          <w:rFonts w:ascii="Cambria" w:hAnsi="Cambria"/>
        </w:rPr>
        <w:t xml:space="preserve">pragmatischen </w:t>
      </w:r>
      <w:r w:rsidR="00A728C1">
        <w:rPr>
          <w:rFonts w:ascii="Cambria" w:hAnsi="Cambria"/>
        </w:rPr>
        <w:t>Kommunikation</w:t>
      </w:r>
      <w:r w:rsidR="00A07A7B">
        <w:rPr>
          <w:rFonts w:ascii="Cambria" w:hAnsi="Cambria"/>
        </w:rPr>
        <w:t>sverständnisses</w:t>
      </w:r>
    </w:p>
    <w:p w:rsidR="009341DC" w:rsidRDefault="00A728C1" w:rsidP="007079A3">
      <w:pPr>
        <w:spacing w:line="360" w:lineRule="auto"/>
        <w:rPr>
          <w:rFonts w:ascii="Cambria" w:hAnsi="Cambria"/>
        </w:rPr>
      </w:pPr>
      <w:r>
        <w:rPr>
          <w:rFonts w:ascii="Cambria" w:hAnsi="Cambria"/>
        </w:rPr>
        <w:t>Aus dem Gesagten wird deutlich: Die im Anschluss an die sprach-</w:t>
      </w:r>
      <w:r w:rsidR="00A07A7B">
        <w:rPr>
          <w:rFonts w:ascii="Cambria" w:hAnsi="Cambria"/>
        </w:rPr>
        <w:t>,</w:t>
      </w:r>
      <w:r>
        <w:rPr>
          <w:rFonts w:ascii="Cambria" w:hAnsi="Cambria"/>
        </w:rPr>
        <w:t xml:space="preserve"> kommunikations- und handlungstheoretisch</w:t>
      </w:r>
      <w:r w:rsidR="00124B13">
        <w:rPr>
          <w:rFonts w:ascii="Cambria" w:hAnsi="Cambria"/>
        </w:rPr>
        <w:t xml:space="preserve">e Theoriebildung gewonnenen, </w:t>
      </w:r>
      <w:r w:rsidR="009605F1">
        <w:rPr>
          <w:rFonts w:ascii="Cambria" w:hAnsi="Cambria"/>
        </w:rPr>
        <w:t xml:space="preserve">sehr bekannten Perspektiven von </w:t>
      </w:r>
      <w:r>
        <w:rPr>
          <w:rFonts w:ascii="Cambria" w:hAnsi="Cambria"/>
        </w:rPr>
        <w:t>Kommunikation erschließen nicht umfassend genug, was menschliche Kommunikation bedeutet. Das Wissen darüber,</w:t>
      </w:r>
      <w:r w:rsidRPr="00B46001">
        <w:rPr>
          <w:rFonts w:ascii="Cambria" w:hAnsi="Cambria"/>
        </w:rPr>
        <w:t xml:space="preserve"> </w:t>
      </w:r>
      <w:r w:rsidRPr="005B72EE">
        <w:rPr>
          <w:rFonts w:ascii="Cambria" w:hAnsi="Cambria"/>
          <w:i/>
        </w:rPr>
        <w:t>wer</w:t>
      </w:r>
      <w:r>
        <w:rPr>
          <w:rFonts w:ascii="Cambria" w:hAnsi="Cambria"/>
          <w:i/>
        </w:rPr>
        <w:t xml:space="preserve"> </w:t>
      </w:r>
      <w:r>
        <w:rPr>
          <w:rFonts w:ascii="Cambria" w:hAnsi="Cambria"/>
        </w:rPr>
        <w:t>(Subjekte),</w:t>
      </w:r>
      <w:r w:rsidRPr="00B46001">
        <w:rPr>
          <w:rFonts w:ascii="Cambria" w:hAnsi="Cambria"/>
        </w:rPr>
        <w:t xml:space="preserve"> </w:t>
      </w:r>
      <w:r w:rsidRPr="005B72EE">
        <w:rPr>
          <w:rFonts w:ascii="Cambria" w:hAnsi="Cambria"/>
          <w:i/>
        </w:rPr>
        <w:t>was</w:t>
      </w:r>
      <w:r>
        <w:rPr>
          <w:rFonts w:ascii="Cambria" w:hAnsi="Cambria"/>
          <w:i/>
        </w:rPr>
        <w:t xml:space="preserve"> </w:t>
      </w:r>
      <w:r>
        <w:rPr>
          <w:rFonts w:ascii="Cambria" w:hAnsi="Cambria"/>
        </w:rPr>
        <w:t xml:space="preserve">(Inhalte), </w:t>
      </w:r>
      <w:r>
        <w:rPr>
          <w:rFonts w:ascii="Cambria" w:hAnsi="Cambria"/>
          <w:i/>
        </w:rPr>
        <w:t xml:space="preserve">wo </w:t>
      </w:r>
      <w:r w:rsidRPr="006F62BD">
        <w:rPr>
          <w:rFonts w:ascii="Cambria" w:hAnsi="Cambria"/>
        </w:rPr>
        <w:t>und</w:t>
      </w:r>
      <w:r>
        <w:rPr>
          <w:rFonts w:ascii="Cambria" w:hAnsi="Cambria"/>
          <w:i/>
        </w:rPr>
        <w:t xml:space="preserve"> unter welchen Umständen </w:t>
      </w:r>
      <w:r>
        <w:rPr>
          <w:rFonts w:ascii="Cambria" w:hAnsi="Cambria"/>
        </w:rPr>
        <w:t xml:space="preserve">(Orte und Kontexte), </w:t>
      </w:r>
      <w:r>
        <w:rPr>
          <w:rFonts w:ascii="Cambria" w:hAnsi="Cambria"/>
          <w:i/>
        </w:rPr>
        <w:t xml:space="preserve">wie </w:t>
      </w:r>
      <w:r>
        <w:rPr>
          <w:rFonts w:ascii="Cambria" w:hAnsi="Cambria"/>
        </w:rPr>
        <w:t xml:space="preserve">(Medien und Texte), </w:t>
      </w:r>
      <w:r>
        <w:rPr>
          <w:rFonts w:ascii="Cambria" w:hAnsi="Cambria"/>
          <w:i/>
        </w:rPr>
        <w:t xml:space="preserve">wozu </w:t>
      </w:r>
      <w:r>
        <w:rPr>
          <w:rFonts w:ascii="Cambria" w:hAnsi="Cambria"/>
        </w:rPr>
        <w:t>(Intentionen und Ziele)</w:t>
      </w:r>
      <w:r w:rsidR="00196F59">
        <w:rPr>
          <w:rFonts w:ascii="Cambria" w:hAnsi="Cambria"/>
        </w:rPr>
        <w:t xml:space="preserve"> </w:t>
      </w:r>
      <w:r w:rsidRPr="00B46001">
        <w:rPr>
          <w:rFonts w:ascii="Cambria" w:hAnsi="Cambria"/>
        </w:rPr>
        <w:t>kommuniziert</w:t>
      </w:r>
      <w:r>
        <w:rPr>
          <w:rFonts w:ascii="Cambria" w:hAnsi="Cambria"/>
        </w:rPr>
        <w:t xml:space="preserve"> (vgl. </w:t>
      </w:r>
      <w:r w:rsidR="00696394">
        <w:rPr>
          <w:rFonts w:ascii="Cambria" w:hAnsi="Cambria"/>
          <w:noProof/>
        </w:rPr>
        <w:t>Arens</w:t>
      </w:r>
      <w:r>
        <w:rPr>
          <w:rFonts w:ascii="Cambria" w:hAnsi="Cambria"/>
          <w:noProof/>
        </w:rPr>
        <w:t xml:space="preserve"> 2007</w:t>
      </w:r>
      <w:r w:rsidR="006F62BD">
        <w:rPr>
          <w:rFonts w:ascii="Cambria" w:hAnsi="Cambria"/>
          <w:noProof/>
        </w:rPr>
        <w:t xml:space="preserve">, </w:t>
      </w:r>
      <w:r w:rsidR="00A07A7B">
        <w:rPr>
          <w:rFonts w:ascii="Cambria" w:hAnsi="Cambria"/>
          <w:noProof/>
        </w:rPr>
        <w:t>61f</w:t>
      </w:r>
      <w:r w:rsidR="00F5795D">
        <w:rPr>
          <w:rFonts w:ascii="Cambria" w:hAnsi="Cambria"/>
          <w:noProof/>
        </w:rPr>
        <w:t>.</w:t>
      </w:r>
      <w:r>
        <w:rPr>
          <w:rFonts w:ascii="Cambria" w:hAnsi="Cambria"/>
          <w:noProof/>
        </w:rPr>
        <w:t>)</w:t>
      </w:r>
      <w:r w:rsidR="00A07A7B">
        <w:rPr>
          <w:rFonts w:ascii="Cambria" w:hAnsi="Cambria"/>
        </w:rPr>
        <w:t xml:space="preserve">, erfasst </w:t>
      </w:r>
      <w:r w:rsidR="006F62BD">
        <w:rPr>
          <w:rFonts w:ascii="Cambria" w:hAnsi="Cambria"/>
        </w:rPr>
        <w:t xml:space="preserve">noch nicht </w:t>
      </w:r>
      <w:r w:rsidR="00A07A7B">
        <w:rPr>
          <w:rFonts w:ascii="Cambria" w:hAnsi="Cambria"/>
        </w:rPr>
        <w:t xml:space="preserve">in ausreichender Weise </w:t>
      </w:r>
      <w:r w:rsidR="006F62BD">
        <w:rPr>
          <w:rFonts w:ascii="Cambria" w:hAnsi="Cambria"/>
        </w:rPr>
        <w:t>die anthro</w:t>
      </w:r>
      <w:r w:rsidR="009605F1">
        <w:rPr>
          <w:rFonts w:ascii="Cambria" w:hAnsi="Cambria"/>
        </w:rPr>
        <w:t>pologisch-theologische Tiefendimension</w:t>
      </w:r>
      <w:r w:rsidR="00A07A7B">
        <w:rPr>
          <w:rFonts w:ascii="Cambria" w:hAnsi="Cambria"/>
        </w:rPr>
        <w:t xml:space="preserve"> des Kommunikationsgeschehens</w:t>
      </w:r>
      <w:r w:rsidR="002F2857">
        <w:rPr>
          <w:rFonts w:ascii="Cambria" w:hAnsi="Cambria"/>
        </w:rPr>
        <w:t xml:space="preserve"> selbst</w:t>
      </w:r>
      <w:r w:rsidR="00A07A7B">
        <w:rPr>
          <w:rFonts w:ascii="Cambria" w:hAnsi="Cambria"/>
        </w:rPr>
        <w:t>.</w:t>
      </w:r>
      <w:r w:rsidR="00D55097">
        <w:rPr>
          <w:rFonts w:ascii="Cambria" w:hAnsi="Cambria"/>
        </w:rPr>
        <w:t xml:space="preserve"> </w:t>
      </w:r>
      <w:r w:rsidR="006F62BD">
        <w:rPr>
          <w:rFonts w:ascii="Cambria" w:hAnsi="Cambria"/>
        </w:rPr>
        <w:t xml:space="preserve">Erst auf der Grundlage eines </w:t>
      </w:r>
      <w:r w:rsidRPr="006F62BD">
        <w:rPr>
          <w:rFonts w:ascii="Cambria" w:hAnsi="Cambria"/>
          <w:i/>
        </w:rPr>
        <w:t>Möglichkeitsverständnis</w:t>
      </w:r>
      <w:r w:rsidR="006F62BD" w:rsidRPr="006F62BD">
        <w:rPr>
          <w:rFonts w:ascii="Cambria" w:hAnsi="Cambria"/>
          <w:i/>
        </w:rPr>
        <w:t>ses</w:t>
      </w:r>
      <w:r>
        <w:rPr>
          <w:rFonts w:ascii="Cambria" w:hAnsi="Cambria"/>
        </w:rPr>
        <w:t xml:space="preserve"> </w:t>
      </w:r>
      <w:r>
        <w:rPr>
          <w:rFonts w:ascii="Cambria" w:hAnsi="Cambria"/>
          <w:noProof/>
        </w:rPr>
        <w:t>(</w:t>
      </w:r>
      <w:r w:rsidR="006F62BD">
        <w:rPr>
          <w:rFonts w:ascii="Cambria" w:hAnsi="Cambria"/>
          <w:noProof/>
        </w:rPr>
        <w:t xml:space="preserve">vgl. </w:t>
      </w:r>
      <w:r>
        <w:rPr>
          <w:rFonts w:ascii="Cambria" w:hAnsi="Cambria"/>
          <w:noProof/>
        </w:rPr>
        <w:t>Kraml 2013)</w:t>
      </w:r>
      <w:r w:rsidR="009605F1">
        <w:rPr>
          <w:rFonts w:ascii="Cambria" w:hAnsi="Cambria"/>
        </w:rPr>
        <w:t xml:space="preserve">, das </w:t>
      </w:r>
      <w:r>
        <w:rPr>
          <w:rFonts w:ascii="Cambria" w:hAnsi="Cambria"/>
        </w:rPr>
        <w:t xml:space="preserve">Kontingenzanerkennung </w:t>
      </w:r>
      <w:r w:rsidR="00901F8D">
        <w:rPr>
          <w:rFonts w:ascii="Cambria" w:hAnsi="Cambria"/>
        </w:rPr>
        <w:t xml:space="preserve">und </w:t>
      </w:r>
      <w:r w:rsidR="00030ED8">
        <w:rPr>
          <w:rFonts w:ascii="Cambria" w:hAnsi="Cambria"/>
        </w:rPr>
        <w:noBreakHyphen/>
      </w:r>
      <w:proofErr w:type="spellStart"/>
      <w:r w:rsidR="00901F8D">
        <w:rPr>
          <w:rFonts w:ascii="Cambria" w:hAnsi="Cambria"/>
        </w:rPr>
        <w:t>begegnung</w:t>
      </w:r>
      <w:proofErr w:type="spellEnd"/>
      <w:r w:rsidR="00901F8D">
        <w:rPr>
          <w:rFonts w:ascii="Cambria" w:hAnsi="Cambria"/>
        </w:rPr>
        <w:t xml:space="preserve"> </w:t>
      </w:r>
      <w:r w:rsidR="00D55097">
        <w:rPr>
          <w:rFonts w:ascii="Cambria" w:hAnsi="Cambria"/>
          <w:noProof/>
        </w:rPr>
        <w:t>(vgl. Wuchterl 2011</w:t>
      </w:r>
      <w:r w:rsidR="00901F8D">
        <w:rPr>
          <w:rFonts w:ascii="Cambria" w:hAnsi="Cambria"/>
          <w:noProof/>
        </w:rPr>
        <w:t>, 12</w:t>
      </w:r>
      <w:r w:rsidR="00D55097">
        <w:rPr>
          <w:rFonts w:ascii="Cambria" w:hAnsi="Cambria"/>
          <w:noProof/>
        </w:rPr>
        <w:t xml:space="preserve">) </w:t>
      </w:r>
      <w:r>
        <w:rPr>
          <w:rFonts w:ascii="Cambria" w:hAnsi="Cambria"/>
        </w:rPr>
        <w:t>in dem Sinne ein</w:t>
      </w:r>
      <w:r w:rsidR="005A145F">
        <w:rPr>
          <w:rFonts w:ascii="Cambria" w:hAnsi="Cambria"/>
        </w:rPr>
        <w:t>schließt, dass wir im Kommunikationsgeschehen</w:t>
      </w:r>
      <w:r w:rsidR="00D55097">
        <w:rPr>
          <w:rFonts w:ascii="Cambria" w:hAnsi="Cambria"/>
        </w:rPr>
        <w:t xml:space="preserve"> selbst</w:t>
      </w:r>
      <w:r w:rsidR="009341DC">
        <w:rPr>
          <w:rFonts w:ascii="Cambria" w:hAnsi="Cambria"/>
        </w:rPr>
        <w:t xml:space="preserve"> ein „Jenseits“ berühren, „das sich der menschlichen Einsicht u</w:t>
      </w:r>
      <w:r w:rsidR="00C033D6">
        <w:rPr>
          <w:rFonts w:ascii="Cambria" w:hAnsi="Cambria"/>
        </w:rPr>
        <w:t>nd Verfügbarkeit entzieht</w:t>
      </w:r>
      <w:r w:rsidR="009341DC">
        <w:rPr>
          <w:rFonts w:ascii="Cambria" w:hAnsi="Cambria"/>
        </w:rPr>
        <w:t>“ (</w:t>
      </w:r>
      <w:proofErr w:type="spellStart"/>
      <w:r w:rsidR="009341DC">
        <w:rPr>
          <w:rFonts w:ascii="Cambria" w:hAnsi="Cambria"/>
        </w:rPr>
        <w:t>ebd</w:t>
      </w:r>
      <w:proofErr w:type="spellEnd"/>
      <w:r w:rsidR="009341DC">
        <w:rPr>
          <w:rFonts w:ascii="Cambria" w:hAnsi="Cambria"/>
        </w:rPr>
        <w:t>)</w:t>
      </w:r>
      <w:r w:rsidR="00C033D6">
        <w:rPr>
          <w:rFonts w:ascii="Cambria" w:hAnsi="Cambria"/>
        </w:rPr>
        <w:t>, kann die Tiefe und Bedeutung von Kommunikation erfasst werden.</w:t>
      </w:r>
      <w:r w:rsidR="00D55097">
        <w:rPr>
          <w:rFonts w:ascii="Cambria" w:hAnsi="Cambria"/>
        </w:rPr>
        <w:t xml:space="preserve"> </w:t>
      </w:r>
      <w:r w:rsidR="00C033D6">
        <w:rPr>
          <w:rFonts w:ascii="Cambria" w:hAnsi="Cambria"/>
        </w:rPr>
        <w:t>Wenn wir als Menschen kommunizieren</w:t>
      </w:r>
      <w:r w:rsidR="00030ED8">
        <w:rPr>
          <w:rFonts w:ascii="Cambria" w:hAnsi="Cambria"/>
        </w:rPr>
        <w:t>,</w:t>
      </w:r>
      <w:r w:rsidR="009341DC">
        <w:rPr>
          <w:rFonts w:ascii="Cambria" w:hAnsi="Cambria"/>
        </w:rPr>
        <w:t xml:space="preserve"> werden </w:t>
      </w:r>
      <w:r w:rsidR="00030ED8">
        <w:rPr>
          <w:rFonts w:ascii="Cambria" w:hAnsi="Cambria"/>
        </w:rPr>
        <w:t xml:space="preserve">wir </w:t>
      </w:r>
      <w:r w:rsidR="005A145F">
        <w:rPr>
          <w:rFonts w:ascii="Cambria" w:hAnsi="Cambria"/>
        </w:rPr>
        <w:t xml:space="preserve">von </w:t>
      </w:r>
      <w:r w:rsidR="00D55097">
        <w:rPr>
          <w:rFonts w:ascii="Cambria" w:hAnsi="Cambria"/>
        </w:rPr>
        <w:t>eine</w:t>
      </w:r>
      <w:r w:rsidR="005A145F">
        <w:rPr>
          <w:rFonts w:ascii="Cambria" w:hAnsi="Cambria"/>
        </w:rPr>
        <w:t>r</w:t>
      </w:r>
      <w:r w:rsidR="00D55097">
        <w:rPr>
          <w:rFonts w:ascii="Cambria" w:hAnsi="Cambria"/>
        </w:rPr>
        <w:t xml:space="preserve"> W</w:t>
      </w:r>
      <w:r w:rsidR="009341DC">
        <w:rPr>
          <w:rFonts w:ascii="Cambria" w:hAnsi="Cambria"/>
        </w:rPr>
        <w:t>irklichkeit berührt</w:t>
      </w:r>
      <w:r w:rsidR="00D55097">
        <w:rPr>
          <w:rFonts w:ascii="Cambria" w:hAnsi="Cambria"/>
        </w:rPr>
        <w:t xml:space="preserve">, in der nicht nur die/der Andere in </w:t>
      </w:r>
      <w:r w:rsidR="005A145F">
        <w:rPr>
          <w:rFonts w:ascii="Cambria" w:hAnsi="Cambria"/>
        </w:rPr>
        <w:t>seiner radikalen Andersheit</w:t>
      </w:r>
      <w:r w:rsidR="00D55097">
        <w:rPr>
          <w:rFonts w:ascii="Cambria" w:hAnsi="Cambria"/>
        </w:rPr>
        <w:t xml:space="preserve">, sondern </w:t>
      </w:r>
      <w:r w:rsidR="005A145F">
        <w:rPr>
          <w:rFonts w:ascii="Cambria" w:hAnsi="Cambria"/>
        </w:rPr>
        <w:t xml:space="preserve">das </w:t>
      </w:r>
      <w:r w:rsidR="005A145F" w:rsidRPr="005A145F">
        <w:rPr>
          <w:rFonts w:ascii="Cambria" w:hAnsi="Cambria"/>
          <w:i/>
        </w:rPr>
        <w:t>Geheimnis des Lebens</w:t>
      </w:r>
      <w:r w:rsidR="005A145F">
        <w:rPr>
          <w:rFonts w:ascii="Cambria" w:hAnsi="Cambria"/>
        </w:rPr>
        <w:t xml:space="preserve"> schlechthin aufleuchtet</w:t>
      </w:r>
      <w:r>
        <w:rPr>
          <w:rFonts w:ascii="Cambria" w:hAnsi="Cambria"/>
        </w:rPr>
        <w:t>. Erst das</w:t>
      </w:r>
      <w:r w:rsidR="00196F59">
        <w:rPr>
          <w:rFonts w:ascii="Cambria" w:hAnsi="Cambria"/>
        </w:rPr>
        <w:t xml:space="preserve"> </w:t>
      </w:r>
      <w:r>
        <w:rPr>
          <w:rFonts w:ascii="Cambria" w:hAnsi="Cambria"/>
        </w:rPr>
        <w:t xml:space="preserve">Wissen um das </w:t>
      </w:r>
      <w:r w:rsidRPr="005A145F">
        <w:rPr>
          <w:rFonts w:ascii="Cambria" w:hAnsi="Cambria"/>
          <w:i/>
        </w:rPr>
        <w:t xml:space="preserve">Unverfügbare </w:t>
      </w:r>
      <w:r w:rsidRPr="00A07A7B">
        <w:rPr>
          <w:rFonts w:ascii="Cambria" w:hAnsi="Cambria"/>
        </w:rPr>
        <w:t>im Kommunikationsgeschehen</w:t>
      </w:r>
      <w:r w:rsidR="00901F8D">
        <w:rPr>
          <w:rFonts w:ascii="Cambria" w:hAnsi="Cambria"/>
        </w:rPr>
        <w:t xml:space="preserve"> </w:t>
      </w:r>
      <w:r>
        <w:rPr>
          <w:rFonts w:ascii="Cambria" w:hAnsi="Cambria"/>
        </w:rPr>
        <w:t>schlägt eine Brücke zu einem theologi</w:t>
      </w:r>
      <w:r w:rsidR="005A145F">
        <w:rPr>
          <w:rFonts w:ascii="Cambria" w:hAnsi="Cambria"/>
        </w:rPr>
        <w:t xml:space="preserve">schen Kommunikationsverständnis, in dem das Unverfügbare auch benannt und bedacht wird. So </w:t>
      </w:r>
      <w:r>
        <w:rPr>
          <w:rFonts w:ascii="Cambria" w:hAnsi="Cambria"/>
        </w:rPr>
        <w:t>ist d</w:t>
      </w:r>
      <w:r w:rsidR="005A145F">
        <w:rPr>
          <w:rFonts w:ascii="Cambria" w:hAnsi="Cambria"/>
        </w:rPr>
        <w:t>er Mensch in seiner relationalen</w:t>
      </w:r>
      <w:r>
        <w:rPr>
          <w:rFonts w:ascii="Cambria" w:hAnsi="Cambria"/>
        </w:rPr>
        <w:t xml:space="preserve"> Grundstruktur, die als Ausdruck seiner </w:t>
      </w:r>
      <w:proofErr w:type="spellStart"/>
      <w:r>
        <w:rPr>
          <w:rFonts w:ascii="Cambria" w:hAnsi="Cambria"/>
        </w:rPr>
        <w:t>Geschöpflichkeit</w:t>
      </w:r>
      <w:proofErr w:type="spellEnd"/>
      <w:r>
        <w:rPr>
          <w:rFonts w:ascii="Cambria" w:hAnsi="Cambria"/>
        </w:rPr>
        <w:t xml:space="preserve">, Gottebenbildlichkeit und Freiheit interpretiert werden kann, letztlich ein </w:t>
      </w:r>
      <w:r w:rsidRPr="005A145F">
        <w:rPr>
          <w:rFonts w:ascii="Cambria" w:hAnsi="Cambria"/>
          <w:i/>
        </w:rPr>
        <w:t>von Gott angesprochenes Wesen</w:t>
      </w:r>
      <w:r>
        <w:rPr>
          <w:rFonts w:ascii="Cambria" w:hAnsi="Cambria"/>
        </w:rPr>
        <w:t>, das in Freiheit antworten, aber sich auch verweigern kann.</w:t>
      </w:r>
    </w:p>
    <w:p w:rsidR="00C033D6" w:rsidRDefault="00C033D6" w:rsidP="007079A3">
      <w:pPr>
        <w:spacing w:line="360" w:lineRule="auto"/>
        <w:rPr>
          <w:rFonts w:ascii="Cambria" w:hAnsi="Cambria"/>
        </w:rPr>
      </w:pPr>
    </w:p>
    <w:p w:rsidR="00A728C1" w:rsidRDefault="00A728C1" w:rsidP="007079A3">
      <w:pPr>
        <w:spacing w:line="360" w:lineRule="auto"/>
        <w:rPr>
          <w:rFonts w:ascii="Cambria" w:hAnsi="Cambria"/>
        </w:rPr>
      </w:pPr>
      <w:r>
        <w:rPr>
          <w:rFonts w:ascii="Cambria" w:hAnsi="Cambria"/>
        </w:rPr>
        <w:t>2.</w:t>
      </w:r>
      <w:r w:rsidR="009341DC">
        <w:rPr>
          <w:rFonts w:ascii="Cambria" w:hAnsi="Cambria"/>
        </w:rPr>
        <w:t xml:space="preserve"> </w:t>
      </w:r>
      <w:r w:rsidR="00C033D6">
        <w:rPr>
          <w:rFonts w:ascii="Cambria" w:hAnsi="Cambria"/>
        </w:rPr>
        <w:t xml:space="preserve">Theologisch-religionspädagogische </w:t>
      </w:r>
      <w:r w:rsidR="009341DC">
        <w:rPr>
          <w:rFonts w:ascii="Cambria" w:hAnsi="Cambria"/>
        </w:rPr>
        <w:t>Rezeption</w:t>
      </w:r>
      <w:r w:rsidR="00915BC2">
        <w:rPr>
          <w:rFonts w:ascii="Cambria" w:hAnsi="Cambria"/>
        </w:rPr>
        <w:t xml:space="preserve"> </w:t>
      </w:r>
    </w:p>
    <w:p w:rsidR="00F47B04" w:rsidRDefault="00F47B04" w:rsidP="007079A3">
      <w:pPr>
        <w:spacing w:line="360" w:lineRule="auto"/>
        <w:rPr>
          <w:rFonts w:ascii="Cambria" w:hAnsi="Cambria"/>
        </w:rPr>
      </w:pPr>
    </w:p>
    <w:p w:rsidR="00AF19DD" w:rsidRDefault="00AF19DD" w:rsidP="007079A3">
      <w:pPr>
        <w:spacing w:line="360" w:lineRule="auto"/>
        <w:rPr>
          <w:rFonts w:ascii="Cambria" w:hAnsi="Cambria"/>
        </w:rPr>
      </w:pPr>
      <w:r>
        <w:rPr>
          <w:rFonts w:ascii="Cambria" w:hAnsi="Cambria"/>
        </w:rPr>
        <w:t>Auf der Grundlage des dargestellten Profils von Kommunikation stehen vor all</w:t>
      </w:r>
      <w:r w:rsidR="00C033D6">
        <w:rPr>
          <w:rFonts w:ascii="Cambria" w:hAnsi="Cambria"/>
        </w:rPr>
        <w:t>em zwei theologisch-religionspädagogische</w:t>
      </w:r>
      <w:r w:rsidR="00A07A7B">
        <w:rPr>
          <w:rFonts w:ascii="Cambria" w:hAnsi="Cambria"/>
        </w:rPr>
        <w:t xml:space="preserve"> Rezeptionsstränge zur Debatte</w:t>
      </w:r>
      <w:r>
        <w:rPr>
          <w:rFonts w:ascii="Cambria" w:hAnsi="Cambria"/>
        </w:rPr>
        <w:t>.</w:t>
      </w:r>
    </w:p>
    <w:p w:rsidR="00A728C1" w:rsidRDefault="009341DC" w:rsidP="007079A3">
      <w:pPr>
        <w:spacing w:line="360" w:lineRule="auto"/>
        <w:rPr>
          <w:rFonts w:ascii="Cambria" w:hAnsi="Cambria"/>
        </w:rPr>
      </w:pPr>
      <w:r>
        <w:rPr>
          <w:rFonts w:ascii="Cambria" w:hAnsi="Cambria"/>
        </w:rPr>
        <w:t>2.1. Vom k</w:t>
      </w:r>
      <w:r w:rsidR="00A728C1">
        <w:rPr>
          <w:rFonts w:ascii="Cambria" w:hAnsi="Cambria"/>
        </w:rPr>
        <w:t>ommunikativen Handeln zur Religionstheologie</w:t>
      </w:r>
    </w:p>
    <w:p w:rsidR="002F2857" w:rsidRDefault="00A728C1" w:rsidP="007079A3">
      <w:pPr>
        <w:spacing w:line="360" w:lineRule="auto"/>
        <w:rPr>
          <w:rFonts w:ascii="Cambria" w:hAnsi="Cambria"/>
        </w:rPr>
      </w:pPr>
      <w:r>
        <w:rPr>
          <w:rFonts w:ascii="Cambria" w:hAnsi="Cambria"/>
        </w:rPr>
        <w:t>I</w:t>
      </w:r>
      <w:r w:rsidRPr="00B46001">
        <w:rPr>
          <w:rFonts w:ascii="Cambria" w:hAnsi="Cambria"/>
        </w:rPr>
        <w:t xml:space="preserve">m </w:t>
      </w:r>
      <w:r w:rsidR="00313573">
        <w:rPr>
          <w:rFonts w:ascii="Cambria" w:hAnsi="Cambria"/>
        </w:rPr>
        <w:t>theologischen Kontext</w:t>
      </w:r>
      <w:r w:rsidRPr="00B46001">
        <w:rPr>
          <w:rFonts w:ascii="Cambria" w:hAnsi="Cambria"/>
        </w:rPr>
        <w:t xml:space="preserve"> </w:t>
      </w:r>
      <w:r>
        <w:rPr>
          <w:rFonts w:ascii="Cambria" w:hAnsi="Cambria"/>
        </w:rPr>
        <w:t xml:space="preserve">wird am häufigsten </w:t>
      </w:r>
      <w:r w:rsidRPr="00B46001">
        <w:rPr>
          <w:rFonts w:ascii="Cambria" w:hAnsi="Cambria"/>
        </w:rPr>
        <w:t xml:space="preserve">auf die Rezeption der </w:t>
      </w:r>
      <w:r>
        <w:rPr>
          <w:rFonts w:ascii="Cambria" w:hAnsi="Cambria"/>
        </w:rPr>
        <w:t xml:space="preserve">bereits erwähnten </w:t>
      </w:r>
      <w:r w:rsidRPr="00B46001">
        <w:rPr>
          <w:rFonts w:ascii="Cambria" w:hAnsi="Cambria"/>
        </w:rPr>
        <w:t xml:space="preserve">Theorie </w:t>
      </w:r>
      <w:r w:rsidR="00F5795D" w:rsidRPr="00B46001">
        <w:rPr>
          <w:rFonts w:ascii="Cambria" w:hAnsi="Cambria"/>
        </w:rPr>
        <w:t>kommuni</w:t>
      </w:r>
      <w:r w:rsidR="00F5795D">
        <w:rPr>
          <w:rFonts w:ascii="Cambria" w:hAnsi="Cambria"/>
        </w:rPr>
        <w:t xml:space="preserve">kativen </w:t>
      </w:r>
      <w:r w:rsidR="00A07A7B">
        <w:rPr>
          <w:rFonts w:ascii="Cambria" w:hAnsi="Cambria"/>
        </w:rPr>
        <w:t xml:space="preserve">Handelns </w:t>
      </w:r>
      <w:r w:rsidR="00C01ACE">
        <w:rPr>
          <w:rFonts w:ascii="Cambria" w:hAnsi="Cambria"/>
        </w:rPr>
        <w:t xml:space="preserve">von </w:t>
      </w:r>
      <w:r w:rsidR="00B13BA2" w:rsidRPr="00B13BA2">
        <w:rPr>
          <w:rFonts w:ascii="Cambria" w:hAnsi="Cambria"/>
          <w:i/>
        </w:rPr>
        <w:t>Habermas</w:t>
      </w:r>
      <w:r w:rsidR="00C01ACE">
        <w:rPr>
          <w:rFonts w:ascii="Cambria" w:hAnsi="Cambria"/>
        </w:rPr>
        <w:t xml:space="preserve"> </w:t>
      </w:r>
      <w:r w:rsidR="00A07A7B">
        <w:rPr>
          <w:rFonts w:ascii="Cambria" w:hAnsi="Cambria"/>
        </w:rPr>
        <w:t xml:space="preserve">durch </w:t>
      </w:r>
      <w:r w:rsidR="00B13BA2" w:rsidRPr="00B13BA2">
        <w:rPr>
          <w:rFonts w:ascii="Cambria" w:hAnsi="Cambria"/>
          <w:i/>
        </w:rPr>
        <w:t xml:space="preserve">Helmut </w:t>
      </w:r>
      <w:proofErr w:type="spellStart"/>
      <w:r w:rsidR="00B13BA2" w:rsidRPr="00B13BA2">
        <w:rPr>
          <w:rFonts w:ascii="Cambria" w:hAnsi="Cambria"/>
          <w:i/>
        </w:rPr>
        <w:t>Peukert</w:t>
      </w:r>
      <w:proofErr w:type="spellEnd"/>
      <w:r w:rsidR="00A07A7B">
        <w:rPr>
          <w:rFonts w:ascii="Cambria" w:hAnsi="Cambria"/>
        </w:rPr>
        <w:t xml:space="preserve"> </w:t>
      </w:r>
      <w:r w:rsidR="00C3323C">
        <w:rPr>
          <w:rFonts w:ascii="Cambria" w:hAnsi="Cambria"/>
        </w:rPr>
        <w:t>(1976)</w:t>
      </w:r>
      <w:r>
        <w:rPr>
          <w:rFonts w:ascii="Cambria" w:hAnsi="Cambria"/>
        </w:rPr>
        <w:t xml:space="preserve"> zurückgegriffen. Bei ihm radikalisiert sich das Kommunikationsverständnis angesichts </w:t>
      </w:r>
      <w:r>
        <w:rPr>
          <w:rFonts w:ascii="Cambria" w:hAnsi="Cambria"/>
        </w:rPr>
        <w:lastRenderedPageBreak/>
        <w:t>einer Kommunikationsgemeinschaft</w:t>
      </w:r>
      <w:r w:rsidR="00C01ACE">
        <w:rPr>
          <w:rFonts w:ascii="Cambria" w:hAnsi="Cambria"/>
        </w:rPr>
        <w:t>,</w:t>
      </w:r>
      <w:r w:rsidR="00C01ACE" w:rsidRPr="00C01ACE">
        <w:rPr>
          <w:rFonts w:ascii="Cambria" w:hAnsi="Cambria"/>
        </w:rPr>
        <w:t xml:space="preserve"> </w:t>
      </w:r>
      <w:r w:rsidR="00C01ACE">
        <w:rPr>
          <w:rFonts w:ascii="Cambria" w:hAnsi="Cambria"/>
        </w:rPr>
        <w:t xml:space="preserve">für die Gott als rettende Wirklichkeit eintritt und die </w:t>
      </w:r>
      <w:r>
        <w:rPr>
          <w:rFonts w:ascii="Cambria" w:hAnsi="Cambria"/>
        </w:rPr>
        <w:t>in christlicher Ho</w:t>
      </w:r>
      <w:r w:rsidR="00E61257">
        <w:rPr>
          <w:rFonts w:ascii="Cambria" w:hAnsi="Cambria"/>
        </w:rPr>
        <w:t>ffnung auch die Toten einschließt</w:t>
      </w:r>
      <w:r w:rsidR="002F2857">
        <w:rPr>
          <w:rFonts w:ascii="Cambria" w:hAnsi="Cambria"/>
        </w:rPr>
        <w:t xml:space="preserve">. </w:t>
      </w:r>
    </w:p>
    <w:p w:rsidR="00A728C1" w:rsidRDefault="002F2857" w:rsidP="007079A3">
      <w:pPr>
        <w:spacing w:line="360" w:lineRule="auto"/>
        <w:rPr>
          <w:rFonts w:ascii="Cambria" w:hAnsi="Cambria"/>
        </w:rPr>
      </w:pPr>
      <w:r>
        <w:rPr>
          <w:rFonts w:ascii="Cambria" w:hAnsi="Cambria"/>
        </w:rPr>
        <w:t xml:space="preserve">Im Anschluss an </w:t>
      </w:r>
      <w:r w:rsidR="00B13BA2" w:rsidRPr="00B13BA2">
        <w:rPr>
          <w:rFonts w:ascii="Cambria" w:hAnsi="Cambria"/>
          <w:i/>
        </w:rPr>
        <w:t>Habermas</w:t>
      </w:r>
      <w:r>
        <w:rPr>
          <w:rFonts w:ascii="Cambria" w:hAnsi="Cambria"/>
        </w:rPr>
        <w:t xml:space="preserve"> und </w:t>
      </w:r>
      <w:proofErr w:type="spellStart"/>
      <w:r w:rsidR="00B13BA2" w:rsidRPr="00B13BA2">
        <w:rPr>
          <w:rFonts w:ascii="Cambria" w:hAnsi="Cambria"/>
          <w:i/>
        </w:rPr>
        <w:t>Peukert</w:t>
      </w:r>
      <w:proofErr w:type="spellEnd"/>
      <w:r>
        <w:rPr>
          <w:rFonts w:ascii="Cambria" w:hAnsi="Cambria"/>
        </w:rPr>
        <w:t xml:space="preserve"> bezieht sich </w:t>
      </w:r>
      <w:r w:rsidR="00B13BA2" w:rsidRPr="00B13BA2">
        <w:rPr>
          <w:rFonts w:ascii="Cambria" w:hAnsi="Cambria"/>
          <w:i/>
        </w:rPr>
        <w:t>Edmund Arens</w:t>
      </w:r>
      <w:r w:rsidR="00A728C1" w:rsidRPr="00B46001">
        <w:rPr>
          <w:rFonts w:ascii="Cambria" w:hAnsi="Cambria"/>
        </w:rPr>
        <w:t xml:space="preserve"> </w:t>
      </w:r>
      <w:r w:rsidR="00C033D6">
        <w:rPr>
          <w:rFonts w:ascii="Cambria" w:hAnsi="Cambria"/>
        </w:rPr>
        <w:t xml:space="preserve">in vielen Arbeiten zu einem </w:t>
      </w:r>
      <w:r w:rsidR="00313573">
        <w:rPr>
          <w:rFonts w:ascii="Cambria" w:hAnsi="Cambria"/>
        </w:rPr>
        <w:t>theolog</w:t>
      </w:r>
      <w:r w:rsidR="00C033D6">
        <w:rPr>
          <w:rFonts w:ascii="Cambria" w:hAnsi="Cambria"/>
        </w:rPr>
        <w:t>ischen</w:t>
      </w:r>
      <w:r w:rsidR="00313573">
        <w:rPr>
          <w:rFonts w:ascii="Cambria" w:hAnsi="Cambria"/>
        </w:rPr>
        <w:t xml:space="preserve"> Kommunikationsverständnis </w:t>
      </w:r>
      <w:r w:rsidR="00AF19DD">
        <w:rPr>
          <w:rFonts w:ascii="Cambria" w:hAnsi="Cambria"/>
        </w:rPr>
        <w:t>(</w:t>
      </w:r>
      <w:r>
        <w:rPr>
          <w:rFonts w:ascii="Cambria" w:hAnsi="Cambria"/>
        </w:rPr>
        <w:t xml:space="preserve">vgl. </w:t>
      </w:r>
      <w:r w:rsidR="00696394">
        <w:rPr>
          <w:rFonts w:ascii="Cambria" w:hAnsi="Cambria"/>
        </w:rPr>
        <w:t xml:space="preserve">u.a. </w:t>
      </w:r>
      <w:r w:rsidR="00030ED8">
        <w:rPr>
          <w:rFonts w:ascii="Cambria" w:hAnsi="Cambria"/>
        </w:rPr>
        <w:t>ders.</w:t>
      </w:r>
      <w:r>
        <w:rPr>
          <w:rFonts w:ascii="Cambria" w:hAnsi="Cambria"/>
        </w:rPr>
        <w:t>1997</w:t>
      </w:r>
      <w:r w:rsidR="00313573">
        <w:rPr>
          <w:rFonts w:ascii="Cambria" w:hAnsi="Cambria"/>
        </w:rPr>
        <w:t>) auf</w:t>
      </w:r>
      <w:r w:rsidR="00C033D6">
        <w:rPr>
          <w:rFonts w:ascii="Cambria" w:hAnsi="Cambria"/>
        </w:rPr>
        <w:t xml:space="preserve"> die</w:t>
      </w:r>
      <w:r w:rsidR="00B55131">
        <w:rPr>
          <w:rFonts w:ascii="Cambria" w:hAnsi="Cambria"/>
        </w:rPr>
        <w:t xml:space="preserve"> beiden Autoren</w:t>
      </w:r>
      <w:r w:rsidR="00313573">
        <w:rPr>
          <w:rFonts w:ascii="Cambria" w:hAnsi="Cambria"/>
        </w:rPr>
        <w:t xml:space="preserve">. In den letzten Jahren </w:t>
      </w:r>
      <w:r w:rsidR="00A728C1" w:rsidRPr="00B46001">
        <w:rPr>
          <w:rFonts w:ascii="Cambria" w:hAnsi="Cambria"/>
        </w:rPr>
        <w:t xml:space="preserve">hat </w:t>
      </w:r>
      <w:r w:rsidR="00B13BA2" w:rsidRPr="00B13BA2">
        <w:rPr>
          <w:rFonts w:ascii="Cambria" w:hAnsi="Cambria"/>
          <w:i/>
        </w:rPr>
        <w:t>Arens</w:t>
      </w:r>
      <w:r w:rsidR="00313573">
        <w:rPr>
          <w:rFonts w:ascii="Cambria" w:hAnsi="Cambria"/>
        </w:rPr>
        <w:t xml:space="preserve"> eine „K</w:t>
      </w:r>
      <w:r w:rsidR="00A728C1" w:rsidRPr="00B46001">
        <w:rPr>
          <w:rFonts w:ascii="Cambria" w:hAnsi="Cambria"/>
        </w:rPr>
        <w:t xml:space="preserve">ommunikative Religionstheologie“ </w:t>
      </w:r>
      <w:r w:rsidR="00696394">
        <w:rPr>
          <w:rFonts w:ascii="Cambria" w:hAnsi="Cambria"/>
          <w:noProof/>
        </w:rPr>
        <w:t>(</w:t>
      </w:r>
      <w:r w:rsidR="00030ED8">
        <w:rPr>
          <w:rFonts w:ascii="Cambria" w:hAnsi="Cambria"/>
          <w:noProof/>
        </w:rPr>
        <w:t>ders.</w:t>
      </w:r>
      <w:r w:rsidR="00A728C1">
        <w:rPr>
          <w:rFonts w:ascii="Cambria" w:hAnsi="Cambria"/>
          <w:noProof/>
        </w:rPr>
        <w:t xml:space="preserve"> 2007)</w:t>
      </w:r>
      <w:r w:rsidR="00313573">
        <w:rPr>
          <w:rFonts w:ascii="Cambria" w:hAnsi="Cambria"/>
        </w:rPr>
        <w:t xml:space="preserve"> vorgelegt. Sie will deutlich machen</w:t>
      </w:r>
      <w:r w:rsidR="00A728C1" w:rsidRPr="00B46001">
        <w:rPr>
          <w:rFonts w:ascii="Cambria" w:hAnsi="Cambria"/>
        </w:rPr>
        <w:t xml:space="preserve">, „dass Religion zuallererst eine kommunikative und praktische Angelegenheit darstellt, etwas das geschieht, getan bzw. performativ vollzogen wird, um dann im Nachhinein </w:t>
      </w:r>
      <w:r w:rsidR="00FE64DC">
        <w:rPr>
          <w:rFonts w:ascii="Cambria" w:hAnsi="Cambria"/>
        </w:rPr>
        <w:t>beobachtet und bedacht, reflektiert und kritisiert und gegebenenfalls transformiert we</w:t>
      </w:r>
      <w:r w:rsidR="00E61257">
        <w:rPr>
          <w:rFonts w:ascii="Cambria" w:hAnsi="Cambria"/>
        </w:rPr>
        <w:t>rden zu können.“ (</w:t>
      </w:r>
      <w:r w:rsidR="00030ED8">
        <w:rPr>
          <w:rFonts w:ascii="Cambria" w:hAnsi="Cambria"/>
        </w:rPr>
        <w:t>ebd.</w:t>
      </w:r>
      <w:r w:rsidR="00FE64DC">
        <w:rPr>
          <w:rFonts w:ascii="Cambria" w:hAnsi="Cambria"/>
        </w:rPr>
        <w:t xml:space="preserve">, 11) </w:t>
      </w:r>
      <w:r w:rsidR="00B13BA2" w:rsidRPr="00B13BA2">
        <w:rPr>
          <w:rFonts w:ascii="Cambria" w:hAnsi="Cambria"/>
          <w:i/>
        </w:rPr>
        <w:t>Arens</w:t>
      </w:r>
      <w:r w:rsidR="00E61257">
        <w:rPr>
          <w:rFonts w:ascii="Cambria" w:hAnsi="Cambria"/>
        </w:rPr>
        <w:t xml:space="preserve"> arbeitet heraus</w:t>
      </w:r>
      <w:r w:rsidR="00FE64DC">
        <w:rPr>
          <w:rFonts w:ascii="Cambria" w:hAnsi="Cambria"/>
        </w:rPr>
        <w:t xml:space="preserve">, was Religion „mit Kommunikation </w:t>
      </w:r>
      <w:r w:rsidR="00696394">
        <w:rPr>
          <w:rFonts w:ascii="Cambria" w:hAnsi="Cambria"/>
        </w:rPr>
        <w:t>und Handeln zu tun hat.“ (</w:t>
      </w:r>
      <w:r w:rsidR="00030ED8">
        <w:rPr>
          <w:rFonts w:ascii="Cambria" w:hAnsi="Cambria"/>
        </w:rPr>
        <w:t>ebd.</w:t>
      </w:r>
      <w:r w:rsidR="00FE64DC">
        <w:rPr>
          <w:rFonts w:ascii="Cambria" w:hAnsi="Cambria"/>
        </w:rPr>
        <w:t>)</w:t>
      </w:r>
      <w:r w:rsidR="00E61257">
        <w:rPr>
          <w:rFonts w:ascii="Cambria" w:hAnsi="Cambria"/>
        </w:rPr>
        <w:t xml:space="preserve"> Für ihn ist Religion nicht so sehr eine „Weltanschauung“, sondern eine „kommunikative und praktische Weise der Welt- und Lebensbewältigung“ (</w:t>
      </w:r>
      <w:r w:rsidR="00030ED8">
        <w:rPr>
          <w:rFonts w:ascii="Cambria" w:hAnsi="Cambria"/>
        </w:rPr>
        <w:t>ebd.</w:t>
      </w:r>
      <w:r w:rsidR="00E61257">
        <w:rPr>
          <w:rFonts w:ascii="Cambria" w:hAnsi="Cambria"/>
        </w:rPr>
        <w:t>,</w:t>
      </w:r>
      <w:proofErr w:type="gramStart"/>
      <w:r w:rsidR="00E61257">
        <w:rPr>
          <w:rFonts w:ascii="Cambria" w:hAnsi="Cambria"/>
        </w:rPr>
        <w:t>16</w:t>
      </w:r>
      <w:proofErr w:type="gramEnd"/>
      <w:r w:rsidR="00E61257">
        <w:rPr>
          <w:rFonts w:ascii="Cambria" w:hAnsi="Cambria"/>
        </w:rPr>
        <w:t>), die mit den bekannten pragmatischen Kommunikation</w:t>
      </w:r>
      <w:r w:rsidR="00DB01E8">
        <w:rPr>
          <w:rFonts w:ascii="Cambria" w:hAnsi="Cambria"/>
        </w:rPr>
        <w:t>sperspektiven (vgl. 1.4.)</w:t>
      </w:r>
      <w:r w:rsidR="00196F59">
        <w:rPr>
          <w:rFonts w:ascii="Cambria" w:hAnsi="Cambria"/>
        </w:rPr>
        <w:t xml:space="preserve"> </w:t>
      </w:r>
      <w:r w:rsidR="00DB01E8">
        <w:rPr>
          <w:rFonts w:ascii="Cambria" w:hAnsi="Cambria"/>
        </w:rPr>
        <w:t xml:space="preserve">verstanden </w:t>
      </w:r>
      <w:r w:rsidR="00E61257">
        <w:rPr>
          <w:rFonts w:ascii="Cambria" w:hAnsi="Cambria"/>
        </w:rPr>
        <w:t>werden kann.</w:t>
      </w:r>
    </w:p>
    <w:p w:rsidR="00A728C1" w:rsidRDefault="00A728C1" w:rsidP="007079A3">
      <w:pPr>
        <w:spacing w:line="360" w:lineRule="auto"/>
        <w:rPr>
          <w:rFonts w:ascii="Cambria" w:hAnsi="Cambria"/>
        </w:rPr>
      </w:pPr>
      <w:r>
        <w:rPr>
          <w:rFonts w:ascii="Cambria" w:hAnsi="Cambria"/>
        </w:rPr>
        <w:t>2.2. Von der Themenzentrierten Interaktion zur Kommunikativen Theologie</w:t>
      </w:r>
    </w:p>
    <w:p w:rsidR="00F232F7" w:rsidRDefault="00A728C1" w:rsidP="007079A3">
      <w:pPr>
        <w:spacing w:line="360" w:lineRule="auto"/>
        <w:rPr>
          <w:rFonts w:ascii="Cambria" w:hAnsi="Cambria"/>
        </w:rPr>
      </w:pPr>
      <w:r>
        <w:rPr>
          <w:rFonts w:ascii="Cambria" w:hAnsi="Cambria"/>
        </w:rPr>
        <w:t xml:space="preserve">Eine andere Rezeptionslinie stellt die Kommunikative Theologie dar, die sich ursprünglich auf das Kommunikationsverständnis </w:t>
      </w:r>
      <w:r w:rsidR="00030ED8">
        <w:rPr>
          <w:rFonts w:ascii="Cambria" w:hAnsi="Cambria"/>
        </w:rPr>
        <w:t>von</w:t>
      </w:r>
      <w:r>
        <w:rPr>
          <w:rFonts w:ascii="Cambria" w:hAnsi="Cambria"/>
        </w:rPr>
        <w:t xml:space="preserve"> </w:t>
      </w:r>
      <w:r w:rsidR="00B13BA2" w:rsidRPr="00B13BA2">
        <w:rPr>
          <w:rFonts w:ascii="Cambria" w:hAnsi="Cambria"/>
          <w:i/>
        </w:rPr>
        <w:t>Ruth C. Cohn</w:t>
      </w:r>
      <w:r w:rsidR="003D49E2">
        <w:rPr>
          <w:rFonts w:ascii="Cambria" w:hAnsi="Cambria"/>
        </w:rPr>
        <w:t xml:space="preserve"> (vgl. u.a. </w:t>
      </w:r>
      <w:r w:rsidR="00030ED8">
        <w:rPr>
          <w:rFonts w:ascii="Cambria" w:hAnsi="Cambria"/>
        </w:rPr>
        <w:t>dies./</w:t>
      </w:r>
      <w:proofErr w:type="spellStart"/>
      <w:r w:rsidR="00030ED8">
        <w:rPr>
          <w:rFonts w:ascii="Cambria" w:hAnsi="Cambria"/>
        </w:rPr>
        <w:t>Farau</w:t>
      </w:r>
      <w:proofErr w:type="spellEnd"/>
      <w:r w:rsidR="00B13BA2" w:rsidRPr="00B13BA2">
        <w:rPr>
          <w:rFonts w:ascii="Cambria" w:hAnsi="Cambria"/>
        </w:rPr>
        <w:t xml:space="preserve"> </w:t>
      </w:r>
      <w:r w:rsidR="003D49E2">
        <w:rPr>
          <w:rFonts w:ascii="Cambria" w:hAnsi="Cambria"/>
        </w:rPr>
        <w:t>2008</w:t>
      </w:r>
      <w:r w:rsidR="00F232F7">
        <w:rPr>
          <w:rFonts w:ascii="Cambria" w:hAnsi="Cambria"/>
        </w:rPr>
        <w:t>)</w:t>
      </w:r>
      <w:r>
        <w:rPr>
          <w:rFonts w:ascii="Cambria" w:hAnsi="Cambria"/>
        </w:rPr>
        <w:t xml:space="preserve"> bezieht, das sie im Rahmen der Themenzentrierten Interaktion </w:t>
      </w:r>
      <w:r w:rsidR="003D49E2">
        <w:rPr>
          <w:rFonts w:ascii="Cambria" w:hAnsi="Cambria"/>
        </w:rPr>
        <w:t xml:space="preserve">(vgl. Cohn 2009) </w:t>
      </w:r>
      <w:r w:rsidRPr="003D49E2">
        <w:rPr>
          <w:rFonts w:ascii="Cambria" w:hAnsi="Cambria"/>
        </w:rPr>
        <w:t>entwickelt</w:t>
      </w:r>
      <w:r>
        <w:rPr>
          <w:rFonts w:ascii="Cambria" w:hAnsi="Cambria"/>
        </w:rPr>
        <w:t xml:space="preserve"> hat. </w:t>
      </w:r>
      <w:r w:rsidR="00B13BA2" w:rsidRPr="00B13BA2">
        <w:rPr>
          <w:rFonts w:ascii="Cambria" w:hAnsi="Cambria"/>
          <w:i/>
        </w:rPr>
        <w:t>Cohn</w:t>
      </w:r>
      <w:r>
        <w:rPr>
          <w:rFonts w:ascii="Cambria" w:hAnsi="Cambria"/>
        </w:rPr>
        <w:t xml:space="preserve">, die – in Berlin geboren und aufgewachsen – dem Holocaust entkommen konnte, sah im </w:t>
      </w:r>
      <w:r w:rsidR="00030ED8">
        <w:rPr>
          <w:rFonts w:ascii="Cambria" w:hAnsi="Cambria"/>
        </w:rPr>
        <w:t>‘</w:t>
      </w:r>
      <w:r>
        <w:rPr>
          <w:rFonts w:ascii="Cambria" w:hAnsi="Cambria"/>
        </w:rPr>
        <w:t>Lebendigen Lernen</w:t>
      </w:r>
      <w:r w:rsidR="00030ED8">
        <w:rPr>
          <w:rFonts w:ascii="Cambria" w:hAnsi="Cambria"/>
        </w:rPr>
        <w:t>‘</w:t>
      </w:r>
      <w:r>
        <w:rPr>
          <w:rFonts w:ascii="Cambria" w:hAnsi="Cambria"/>
        </w:rPr>
        <w:t xml:space="preserve"> einen Weg aus der Unmenschlichkeit. Ihr humanistisch geprägtes, auf Axiomen und Postulaten gründendes Kommunikationsverständnis hat eine gewisse Nähe zu dem </w:t>
      </w:r>
      <w:r w:rsidR="00B13BA2" w:rsidRPr="00B13BA2">
        <w:rPr>
          <w:rFonts w:ascii="Cambria" w:hAnsi="Cambria"/>
          <w:i/>
        </w:rPr>
        <w:t>Bubers</w:t>
      </w:r>
      <w:r>
        <w:rPr>
          <w:rFonts w:ascii="Cambria" w:hAnsi="Cambria"/>
        </w:rPr>
        <w:t xml:space="preserve">; die Kommunikative Theologie arbeitet an einer ständigen </w:t>
      </w:r>
      <w:r w:rsidR="00F232F7">
        <w:rPr>
          <w:rFonts w:ascii="Cambria" w:hAnsi="Cambria"/>
        </w:rPr>
        <w:t xml:space="preserve">Differenzierung und Erweiterung </w:t>
      </w:r>
      <w:r>
        <w:rPr>
          <w:rFonts w:ascii="Cambria" w:hAnsi="Cambria"/>
        </w:rPr>
        <w:t xml:space="preserve">unter den im Profil angesprochenen Autoren wie </w:t>
      </w:r>
      <w:r w:rsidR="00B13BA2" w:rsidRPr="00B13BA2">
        <w:rPr>
          <w:rFonts w:ascii="Cambria" w:hAnsi="Cambria"/>
          <w:i/>
        </w:rPr>
        <w:t>Buber</w:t>
      </w:r>
      <w:r>
        <w:rPr>
          <w:rFonts w:ascii="Cambria" w:hAnsi="Cambria"/>
        </w:rPr>
        <w:t xml:space="preserve">, </w:t>
      </w:r>
      <w:r w:rsidR="00B13BA2" w:rsidRPr="00B13BA2">
        <w:rPr>
          <w:rFonts w:ascii="Cambria" w:hAnsi="Cambria"/>
          <w:i/>
        </w:rPr>
        <w:t>Lévinas</w:t>
      </w:r>
      <w:r>
        <w:rPr>
          <w:rFonts w:ascii="Cambria" w:hAnsi="Cambria"/>
        </w:rPr>
        <w:t xml:space="preserve">, </w:t>
      </w:r>
      <w:proofErr w:type="spellStart"/>
      <w:r w:rsidR="00B13BA2" w:rsidRPr="00B13BA2">
        <w:rPr>
          <w:rFonts w:ascii="Cambria" w:hAnsi="Cambria"/>
          <w:i/>
        </w:rPr>
        <w:t>Ricoeur</w:t>
      </w:r>
      <w:proofErr w:type="spellEnd"/>
      <w:r>
        <w:rPr>
          <w:rFonts w:ascii="Cambria" w:hAnsi="Cambria"/>
        </w:rPr>
        <w:t xml:space="preserve">, die sich auf ein relational-dialogisches Kommunikationsverständnis beziehen. </w:t>
      </w:r>
    </w:p>
    <w:p w:rsidR="004549A6" w:rsidRDefault="00F232F7" w:rsidP="00C82234">
      <w:pPr>
        <w:spacing w:line="360" w:lineRule="auto"/>
        <w:rPr>
          <w:rFonts w:ascii="Cambria" w:hAnsi="Cambria"/>
        </w:rPr>
      </w:pPr>
      <w:r>
        <w:rPr>
          <w:rFonts w:ascii="Cambria" w:hAnsi="Cambria"/>
        </w:rPr>
        <w:t xml:space="preserve">Kommunikative Theologie </w:t>
      </w:r>
      <w:r w:rsidR="003D49E2">
        <w:rPr>
          <w:rFonts w:ascii="Cambria" w:hAnsi="Cambria"/>
        </w:rPr>
        <w:t xml:space="preserve">reflektiert </w:t>
      </w:r>
      <w:r>
        <w:rPr>
          <w:rFonts w:ascii="Cambria" w:hAnsi="Cambria"/>
        </w:rPr>
        <w:t xml:space="preserve">nicht nur </w:t>
      </w:r>
      <w:r w:rsidRPr="003D49E2">
        <w:rPr>
          <w:rFonts w:ascii="Cambria" w:hAnsi="Cambria"/>
          <w:i/>
        </w:rPr>
        <w:t>auf</w:t>
      </w:r>
      <w:r>
        <w:rPr>
          <w:rFonts w:ascii="Cambria" w:hAnsi="Cambria"/>
        </w:rPr>
        <w:t xml:space="preserve"> die kommunikative</w:t>
      </w:r>
      <w:r w:rsidR="004549A6">
        <w:rPr>
          <w:rFonts w:ascii="Cambria" w:hAnsi="Cambria"/>
        </w:rPr>
        <w:t xml:space="preserve"> Praxis von Religion/en. Kommunikative </w:t>
      </w:r>
      <w:proofErr w:type="spellStart"/>
      <w:r w:rsidR="004549A6">
        <w:rPr>
          <w:rFonts w:ascii="Cambria" w:hAnsi="Cambria"/>
        </w:rPr>
        <w:t>Theolog</w:t>
      </w:r>
      <w:proofErr w:type="spellEnd"/>
      <w:r w:rsidR="00C82234">
        <w:rPr>
          <w:rFonts w:ascii="Cambria" w:hAnsi="Cambria"/>
        </w:rPr>
        <w:t>/i</w:t>
      </w:r>
      <w:r w:rsidR="004549A6">
        <w:rPr>
          <w:rFonts w:ascii="Cambria" w:hAnsi="Cambria"/>
        </w:rPr>
        <w:t>nnen gewinnen</w:t>
      </w:r>
      <w:r>
        <w:rPr>
          <w:rFonts w:ascii="Cambria" w:hAnsi="Cambria"/>
        </w:rPr>
        <w:t xml:space="preserve"> ihre </w:t>
      </w:r>
      <w:r w:rsidR="003D49E2">
        <w:rPr>
          <w:rFonts w:ascii="Cambria" w:hAnsi="Cambria"/>
        </w:rPr>
        <w:t xml:space="preserve">Erkenntnisse auch daraus, dass sie, wie das auch die </w:t>
      </w:r>
      <w:proofErr w:type="spellStart"/>
      <w:r w:rsidR="003D49E2">
        <w:rPr>
          <w:rFonts w:ascii="Cambria" w:hAnsi="Cambria"/>
        </w:rPr>
        <w:t>Befreiungstheolog</w:t>
      </w:r>
      <w:proofErr w:type="spellEnd"/>
      <w:r w:rsidR="00C82234">
        <w:rPr>
          <w:rFonts w:ascii="Cambria" w:hAnsi="Cambria"/>
        </w:rPr>
        <w:t>/i</w:t>
      </w:r>
      <w:r w:rsidR="003D49E2">
        <w:rPr>
          <w:rFonts w:ascii="Cambria" w:hAnsi="Cambria"/>
        </w:rPr>
        <w:t xml:space="preserve">nnen tun, </w:t>
      </w:r>
      <w:r>
        <w:rPr>
          <w:rFonts w:ascii="Cambria" w:hAnsi="Cambria"/>
        </w:rPr>
        <w:t>immer wieder</w:t>
      </w:r>
      <w:r w:rsidR="003D49E2">
        <w:rPr>
          <w:rFonts w:ascii="Cambria" w:hAnsi="Cambria"/>
        </w:rPr>
        <w:t xml:space="preserve"> </w:t>
      </w:r>
      <w:r w:rsidR="003D49E2" w:rsidRPr="003D49E2">
        <w:rPr>
          <w:rFonts w:ascii="Cambria" w:hAnsi="Cambria"/>
          <w:i/>
        </w:rPr>
        <w:t>in</w:t>
      </w:r>
      <w:r w:rsidR="003D49E2">
        <w:rPr>
          <w:rFonts w:ascii="Cambria" w:hAnsi="Cambria"/>
        </w:rPr>
        <w:t xml:space="preserve"> das</w:t>
      </w:r>
      <w:r w:rsidR="003D49E2">
        <w:rPr>
          <w:rFonts w:ascii="Cambria" w:hAnsi="Cambria"/>
          <w:i/>
        </w:rPr>
        <w:t xml:space="preserve"> </w:t>
      </w:r>
      <w:r w:rsidR="003D49E2">
        <w:rPr>
          <w:rFonts w:ascii="Cambria" w:hAnsi="Cambria"/>
        </w:rPr>
        <w:t>kommunikative</w:t>
      </w:r>
      <w:r w:rsidR="004549A6">
        <w:rPr>
          <w:rFonts w:ascii="Cambria" w:hAnsi="Cambria"/>
        </w:rPr>
        <w:t xml:space="preserve"> </w:t>
      </w:r>
      <w:r w:rsidR="003D49E2">
        <w:rPr>
          <w:rFonts w:ascii="Cambria" w:hAnsi="Cambria"/>
        </w:rPr>
        <w:t xml:space="preserve">Geschehen mit den Betroffenen gehen und das unmittelbare Erleben und die darin gewonnen Erfahrungen </w:t>
      </w:r>
      <w:r w:rsidR="001E7727">
        <w:rPr>
          <w:rFonts w:ascii="Cambria" w:hAnsi="Cambria"/>
        </w:rPr>
        <w:t>reflektieren</w:t>
      </w:r>
      <w:r w:rsidR="004549A6">
        <w:rPr>
          <w:rFonts w:ascii="Cambria" w:hAnsi="Cambria"/>
        </w:rPr>
        <w:t xml:space="preserve">. </w:t>
      </w:r>
      <w:r w:rsidR="001E7727">
        <w:rPr>
          <w:rFonts w:ascii="Cambria" w:hAnsi="Cambria"/>
        </w:rPr>
        <w:t xml:space="preserve">Kommunikative </w:t>
      </w:r>
      <w:proofErr w:type="spellStart"/>
      <w:r w:rsidR="001E7727">
        <w:rPr>
          <w:rFonts w:ascii="Cambria" w:hAnsi="Cambria"/>
        </w:rPr>
        <w:t>Theolog</w:t>
      </w:r>
      <w:proofErr w:type="spellEnd"/>
      <w:r w:rsidR="00C82234">
        <w:rPr>
          <w:rFonts w:ascii="Cambria" w:hAnsi="Cambria"/>
        </w:rPr>
        <w:t>/i</w:t>
      </w:r>
      <w:r w:rsidR="001E7727">
        <w:rPr>
          <w:rFonts w:ascii="Cambria" w:hAnsi="Cambria"/>
        </w:rPr>
        <w:t>nnen c</w:t>
      </w:r>
      <w:r w:rsidR="00A728C1">
        <w:rPr>
          <w:rFonts w:ascii="Cambria" w:hAnsi="Cambria"/>
        </w:rPr>
        <w:t xml:space="preserve">hangieren zwischen dem </w:t>
      </w:r>
      <w:r w:rsidR="00A728C1" w:rsidRPr="00C82234">
        <w:rPr>
          <w:rFonts w:ascii="Cambria" w:hAnsi="Cambria"/>
        </w:rPr>
        <w:t xml:space="preserve">unmittelbare Erleben (u.a. in Gruppen), der Erfahrungs- und (primären) Deutungsebene und </w:t>
      </w:r>
      <w:r w:rsidR="00A728C1" w:rsidRPr="004549A6">
        <w:rPr>
          <w:rFonts w:ascii="Cambria" w:hAnsi="Cambria"/>
        </w:rPr>
        <w:t>der wissenscha</w:t>
      </w:r>
      <w:r w:rsidR="004549A6" w:rsidRPr="004549A6">
        <w:rPr>
          <w:rFonts w:ascii="Cambria" w:hAnsi="Cambria"/>
        </w:rPr>
        <w:t>ftlichen Diskursebene</w:t>
      </w:r>
      <w:r w:rsidR="00C82234">
        <w:rPr>
          <w:rFonts w:ascii="Cambria" w:hAnsi="Cambria"/>
        </w:rPr>
        <w:t>.</w:t>
      </w:r>
      <w:r w:rsidR="004549A6" w:rsidRPr="004549A6">
        <w:rPr>
          <w:rFonts w:ascii="Cambria" w:hAnsi="Cambria"/>
        </w:rPr>
        <w:t xml:space="preserve"> </w:t>
      </w:r>
    </w:p>
    <w:p w:rsidR="004549A6" w:rsidRPr="00C82234" w:rsidRDefault="001E7727" w:rsidP="00C82234">
      <w:pPr>
        <w:spacing w:line="360" w:lineRule="auto"/>
        <w:rPr>
          <w:rFonts w:ascii="Cambria" w:hAnsi="Cambria"/>
        </w:rPr>
      </w:pPr>
      <w:r>
        <w:rPr>
          <w:rFonts w:ascii="Cambria" w:hAnsi="Cambria"/>
        </w:rPr>
        <w:t xml:space="preserve">So </w:t>
      </w:r>
      <w:r w:rsidR="004549A6" w:rsidRPr="004549A6">
        <w:rPr>
          <w:rFonts w:ascii="Cambria" w:hAnsi="Cambria"/>
        </w:rPr>
        <w:t>findet Kommunikative Theologie</w:t>
      </w:r>
      <w:r w:rsidR="00A728C1" w:rsidRPr="004549A6">
        <w:rPr>
          <w:rFonts w:ascii="Cambria" w:hAnsi="Cambria"/>
        </w:rPr>
        <w:t xml:space="preserve"> eine Möglichkeit, kommunikative Praxis mit dem wissenschaftlichen Diskurs so zu vernetzen, dass ein ganzheitlicheres </w:t>
      </w:r>
      <w:r w:rsidR="00A728C1" w:rsidRPr="004549A6">
        <w:rPr>
          <w:rFonts w:ascii="Cambria" w:hAnsi="Cambria"/>
        </w:rPr>
        <w:lastRenderedPageBreak/>
        <w:t xml:space="preserve">Kommunikationsverständnis </w:t>
      </w:r>
      <w:r w:rsidR="004549A6" w:rsidRPr="004549A6">
        <w:rPr>
          <w:rFonts w:ascii="Cambria" w:hAnsi="Cambria"/>
        </w:rPr>
        <w:t>zum Tragen kommt. Dies geschieht unter der Rücksicht,</w:t>
      </w:r>
      <w:r w:rsidR="00196F59">
        <w:rPr>
          <w:rFonts w:ascii="Cambria" w:hAnsi="Cambria"/>
        </w:rPr>
        <w:t xml:space="preserve"> </w:t>
      </w:r>
      <w:r w:rsidR="004549A6" w:rsidRPr="004549A6">
        <w:rPr>
          <w:rFonts w:ascii="Cambria" w:hAnsi="Cambria"/>
        </w:rPr>
        <w:t>dass</w:t>
      </w:r>
      <w:r w:rsidR="00A728C1" w:rsidRPr="004549A6">
        <w:rPr>
          <w:rFonts w:ascii="Cambria" w:hAnsi="Cambria"/>
        </w:rPr>
        <w:t xml:space="preserve"> in diesem Ansatz </w:t>
      </w:r>
      <w:r w:rsidR="00A728C1" w:rsidRPr="00C82234">
        <w:rPr>
          <w:rFonts w:ascii="Cambria" w:hAnsi="Cambria"/>
        </w:rPr>
        <w:t>die su</w:t>
      </w:r>
      <w:r w:rsidR="004549A6" w:rsidRPr="00C82234">
        <w:rPr>
          <w:rFonts w:ascii="Cambria" w:hAnsi="Cambria"/>
        </w:rPr>
        <w:t>bjektiv-biografische Perspektive</w:t>
      </w:r>
      <w:r w:rsidR="00A728C1" w:rsidRPr="00C82234">
        <w:rPr>
          <w:rFonts w:ascii="Cambria" w:hAnsi="Cambria"/>
        </w:rPr>
        <w:t xml:space="preserve"> (Ich) mit der kommunikativen (Wir), der symbolisch-inhaltlichen (ES) und der kontextu</w:t>
      </w:r>
      <w:r w:rsidR="004549A6" w:rsidRPr="00C82234">
        <w:rPr>
          <w:rFonts w:ascii="Cambria" w:hAnsi="Cambria"/>
        </w:rPr>
        <w:t>e</w:t>
      </w:r>
      <w:r w:rsidR="00A728C1" w:rsidRPr="00C82234">
        <w:rPr>
          <w:rFonts w:ascii="Cambria" w:hAnsi="Cambria"/>
        </w:rPr>
        <w:t>llen (</w:t>
      </w:r>
      <w:proofErr w:type="spellStart"/>
      <w:r w:rsidR="00A728C1" w:rsidRPr="00C82234">
        <w:rPr>
          <w:rFonts w:ascii="Cambria" w:hAnsi="Cambria"/>
        </w:rPr>
        <w:t>Globe</w:t>
      </w:r>
      <w:proofErr w:type="spellEnd"/>
      <w:r w:rsidR="00A728C1" w:rsidRPr="00C82234">
        <w:rPr>
          <w:rFonts w:ascii="Cambria" w:hAnsi="Cambria"/>
        </w:rPr>
        <w:t xml:space="preserve">) differenziert vernetzt werden. </w:t>
      </w:r>
    </w:p>
    <w:p w:rsidR="00A728C1" w:rsidRPr="004549A6" w:rsidRDefault="00A728C1" w:rsidP="007079A3">
      <w:pPr>
        <w:spacing w:line="360" w:lineRule="auto"/>
        <w:rPr>
          <w:rFonts w:ascii="Cambria" w:hAnsi="Cambria"/>
        </w:rPr>
      </w:pPr>
      <w:r w:rsidRPr="004549A6">
        <w:rPr>
          <w:rFonts w:ascii="Cambria" w:hAnsi="Cambria"/>
        </w:rPr>
        <w:t>Kommunikativ</w:t>
      </w:r>
      <w:r w:rsidR="004549A6">
        <w:rPr>
          <w:rFonts w:ascii="Cambria" w:hAnsi="Cambria"/>
        </w:rPr>
        <w:t>e T</w:t>
      </w:r>
      <w:r w:rsidR="001E7727">
        <w:rPr>
          <w:rFonts w:ascii="Cambria" w:hAnsi="Cambria"/>
        </w:rPr>
        <w:t>heologie</w:t>
      </w:r>
      <w:r w:rsidR="005131DA">
        <w:rPr>
          <w:rFonts w:ascii="Cambria" w:hAnsi="Cambria"/>
        </w:rPr>
        <w:t>, die sich den loci-</w:t>
      </w:r>
      <w:proofErr w:type="spellStart"/>
      <w:r w:rsidR="005131DA">
        <w:rPr>
          <w:rFonts w:ascii="Cambria" w:hAnsi="Cambria"/>
        </w:rPr>
        <w:t>theologici</w:t>
      </w:r>
      <w:proofErr w:type="spellEnd"/>
      <w:r w:rsidR="005131DA">
        <w:rPr>
          <w:rFonts w:ascii="Cambria" w:hAnsi="Cambria"/>
        </w:rPr>
        <w:t>-Ansatz zunutze macht,</w:t>
      </w:r>
      <w:r w:rsidR="005131DA" w:rsidRPr="004549A6">
        <w:rPr>
          <w:rFonts w:ascii="Cambria" w:hAnsi="Cambria"/>
        </w:rPr>
        <w:t xml:space="preserve"> </w:t>
      </w:r>
      <w:r w:rsidR="005131DA">
        <w:rPr>
          <w:rFonts w:ascii="Cambria" w:hAnsi="Cambria"/>
        </w:rPr>
        <w:t>g</w:t>
      </w:r>
      <w:r w:rsidRPr="004549A6">
        <w:rPr>
          <w:rFonts w:ascii="Cambria" w:hAnsi="Cambria"/>
        </w:rPr>
        <w:t xml:space="preserve">eht davon aus, dass in den genannten Perspektiven </w:t>
      </w:r>
      <w:r w:rsidR="001E7727">
        <w:rPr>
          <w:rFonts w:ascii="Cambria" w:hAnsi="Cambria"/>
        </w:rPr>
        <w:t xml:space="preserve">und im Kommunikationsgeschehen selbst </w:t>
      </w:r>
      <w:r w:rsidR="00C82234">
        <w:rPr>
          <w:rFonts w:ascii="Cambria" w:hAnsi="Cambria"/>
        </w:rPr>
        <w:t>‘</w:t>
      </w:r>
      <w:r w:rsidR="005131DA">
        <w:rPr>
          <w:rFonts w:ascii="Cambria" w:hAnsi="Cambria"/>
        </w:rPr>
        <w:t>göttliche</w:t>
      </w:r>
      <w:r w:rsidRPr="004549A6">
        <w:rPr>
          <w:rFonts w:ascii="Cambria" w:hAnsi="Cambria"/>
        </w:rPr>
        <w:t xml:space="preserve"> Selbstmitteilung</w:t>
      </w:r>
      <w:r w:rsidR="00C82234">
        <w:rPr>
          <w:rFonts w:ascii="Cambria" w:hAnsi="Cambria"/>
        </w:rPr>
        <w:t>‘</w:t>
      </w:r>
      <w:r w:rsidRPr="004549A6">
        <w:rPr>
          <w:rFonts w:ascii="Cambria" w:hAnsi="Cambria"/>
        </w:rPr>
        <w:t xml:space="preserve"> aufleuchtet</w:t>
      </w:r>
      <w:r w:rsidR="004549A6">
        <w:rPr>
          <w:rFonts w:ascii="Cambria" w:hAnsi="Cambria"/>
        </w:rPr>
        <w:t>,</w:t>
      </w:r>
      <w:r w:rsidR="001E7727">
        <w:rPr>
          <w:rFonts w:ascii="Cambria" w:hAnsi="Cambria"/>
        </w:rPr>
        <w:t xml:space="preserve"> ohne dass Gott darin aufgehen</w:t>
      </w:r>
      <w:r w:rsidRPr="004549A6">
        <w:rPr>
          <w:rFonts w:ascii="Cambria" w:hAnsi="Cambria"/>
        </w:rPr>
        <w:t xml:space="preserve"> oder die grundlegende Differenz zwischen Gott und Mensch, die speziell mit dem G</w:t>
      </w:r>
      <w:r w:rsidR="001E7727">
        <w:rPr>
          <w:rFonts w:ascii="Cambria" w:hAnsi="Cambria"/>
        </w:rPr>
        <w:t>eheimnis Gottes ausgesagt ist</w:t>
      </w:r>
      <w:r w:rsidRPr="004549A6">
        <w:rPr>
          <w:rFonts w:ascii="Cambria" w:hAnsi="Cambria"/>
        </w:rPr>
        <w:t xml:space="preserve">, aufgehoben wäre. </w:t>
      </w:r>
    </w:p>
    <w:p w:rsidR="00A728C1" w:rsidRDefault="00A728C1" w:rsidP="007079A3">
      <w:pPr>
        <w:spacing w:line="360" w:lineRule="auto"/>
        <w:rPr>
          <w:rFonts w:ascii="Cambria" w:hAnsi="Cambria"/>
        </w:rPr>
      </w:pPr>
      <w:r>
        <w:rPr>
          <w:rFonts w:ascii="Cambria" w:hAnsi="Cambria"/>
        </w:rPr>
        <w:t>3. Poten</w:t>
      </w:r>
      <w:r w:rsidR="00C82234">
        <w:rPr>
          <w:rFonts w:ascii="Cambria" w:hAnsi="Cambria"/>
        </w:rPr>
        <w:t>z</w:t>
      </w:r>
      <w:r>
        <w:rPr>
          <w:rFonts w:ascii="Cambria" w:hAnsi="Cambria"/>
        </w:rPr>
        <w:t>ial</w:t>
      </w:r>
    </w:p>
    <w:p w:rsidR="00A728C1" w:rsidRDefault="004549A6" w:rsidP="007079A3">
      <w:pPr>
        <w:spacing w:line="360" w:lineRule="auto"/>
        <w:rPr>
          <w:rFonts w:ascii="Cambria" w:hAnsi="Cambria"/>
        </w:rPr>
      </w:pPr>
      <w:r>
        <w:rPr>
          <w:rFonts w:ascii="Cambria" w:hAnsi="Cambria"/>
        </w:rPr>
        <w:t>Das Poten</w:t>
      </w:r>
      <w:r w:rsidR="00C82234">
        <w:rPr>
          <w:rFonts w:ascii="Cambria" w:hAnsi="Cambria"/>
        </w:rPr>
        <w:t>z</w:t>
      </w:r>
      <w:r>
        <w:rPr>
          <w:rFonts w:ascii="Cambria" w:hAnsi="Cambria"/>
        </w:rPr>
        <w:t xml:space="preserve">ial </w:t>
      </w:r>
      <w:r w:rsidR="00C82234">
        <w:rPr>
          <w:rFonts w:ascii="Cambria" w:hAnsi="Cambria"/>
        </w:rPr>
        <w:t>des</w:t>
      </w:r>
      <w:r>
        <w:rPr>
          <w:rFonts w:ascii="Cambria" w:hAnsi="Cambria"/>
        </w:rPr>
        <w:t xml:space="preserve"> Kommunikation</w:t>
      </w:r>
      <w:r w:rsidR="005131DA">
        <w:rPr>
          <w:rFonts w:ascii="Cambria" w:hAnsi="Cambria"/>
        </w:rPr>
        <w:t>s</w:t>
      </w:r>
      <w:r w:rsidR="00C82234">
        <w:rPr>
          <w:rFonts w:ascii="Cambria" w:hAnsi="Cambria"/>
        </w:rPr>
        <w:t>terminus</w:t>
      </w:r>
      <w:r>
        <w:rPr>
          <w:rFonts w:ascii="Cambria" w:hAnsi="Cambria"/>
        </w:rPr>
        <w:t xml:space="preserve"> </w:t>
      </w:r>
      <w:r w:rsidR="001E7727">
        <w:rPr>
          <w:rFonts w:ascii="Cambria" w:hAnsi="Cambria"/>
        </w:rPr>
        <w:t>in der</w:t>
      </w:r>
      <w:r>
        <w:rPr>
          <w:rFonts w:ascii="Cambria" w:hAnsi="Cambria"/>
        </w:rPr>
        <w:t xml:space="preserve"> Katechetik</w:t>
      </w:r>
      <w:r w:rsidR="00C82234">
        <w:rPr>
          <w:rFonts w:ascii="Cambria" w:hAnsi="Cambria"/>
        </w:rPr>
        <w:t xml:space="preserve"> und </w:t>
      </w:r>
      <w:r>
        <w:rPr>
          <w:rFonts w:ascii="Cambria" w:hAnsi="Cambria"/>
        </w:rPr>
        <w:t xml:space="preserve">Religionspädagogik ist nicht hoch genug einzuschätzen, stellt </w:t>
      </w:r>
      <w:r w:rsidR="00C82234">
        <w:rPr>
          <w:rFonts w:ascii="Cambria" w:hAnsi="Cambria"/>
        </w:rPr>
        <w:t>‘Kommunikation‘</w:t>
      </w:r>
      <w:r>
        <w:rPr>
          <w:rFonts w:ascii="Cambria" w:hAnsi="Cambria"/>
        </w:rPr>
        <w:t xml:space="preserve"> doch </w:t>
      </w:r>
      <w:r w:rsidR="00A728C1">
        <w:rPr>
          <w:rFonts w:ascii="Cambria" w:hAnsi="Cambria"/>
        </w:rPr>
        <w:t>ein</w:t>
      </w:r>
      <w:r>
        <w:rPr>
          <w:rFonts w:ascii="Cambria" w:hAnsi="Cambria"/>
        </w:rPr>
        <w:t>en</w:t>
      </w:r>
      <w:r w:rsidR="00A728C1" w:rsidRPr="00B46001">
        <w:rPr>
          <w:rFonts w:ascii="Cambria" w:hAnsi="Cambria"/>
        </w:rPr>
        <w:t xml:space="preserve"> Schlüsselbegriff in der Wissens- und Informations</w:t>
      </w:r>
      <w:r w:rsidR="00A728C1">
        <w:rPr>
          <w:rFonts w:ascii="Cambria" w:hAnsi="Cambria"/>
        </w:rPr>
        <w:t>gesellschaft</w:t>
      </w:r>
      <w:r>
        <w:rPr>
          <w:rFonts w:ascii="Cambria" w:hAnsi="Cambria"/>
        </w:rPr>
        <w:t xml:space="preserve"> dar</w:t>
      </w:r>
      <w:r w:rsidR="00A728C1" w:rsidRPr="00B46001">
        <w:rPr>
          <w:rFonts w:ascii="Cambria" w:hAnsi="Cambria"/>
        </w:rPr>
        <w:t xml:space="preserve">. </w:t>
      </w:r>
      <w:r w:rsidR="00A728C1">
        <w:rPr>
          <w:rFonts w:ascii="Cambria" w:hAnsi="Cambria"/>
        </w:rPr>
        <w:t>Hier</w:t>
      </w:r>
      <w:r w:rsidR="00A728C1" w:rsidRPr="00B46001">
        <w:rPr>
          <w:rFonts w:ascii="Cambria" w:hAnsi="Cambria"/>
        </w:rPr>
        <w:t xml:space="preserve"> steh</w:t>
      </w:r>
      <w:r w:rsidR="00A728C1">
        <w:rPr>
          <w:rFonts w:ascii="Cambria" w:hAnsi="Cambria"/>
        </w:rPr>
        <w:t xml:space="preserve">t </w:t>
      </w:r>
      <w:r>
        <w:rPr>
          <w:rFonts w:ascii="Cambria" w:hAnsi="Cambria"/>
        </w:rPr>
        <w:t xml:space="preserve">freilich </w:t>
      </w:r>
      <w:r w:rsidR="001E7727">
        <w:rPr>
          <w:rFonts w:ascii="Cambria" w:hAnsi="Cambria"/>
        </w:rPr>
        <w:t>die schnelle</w:t>
      </w:r>
      <w:r w:rsidR="00A728C1" w:rsidRPr="00B46001">
        <w:rPr>
          <w:rFonts w:ascii="Cambria" w:hAnsi="Cambria"/>
        </w:rPr>
        <w:t xml:space="preserve"> Datenübermittlung im Zentrum</w:t>
      </w:r>
      <w:r w:rsidR="00A728C1">
        <w:rPr>
          <w:rFonts w:ascii="Cambria" w:hAnsi="Cambria"/>
        </w:rPr>
        <w:t xml:space="preserve"> des Kommunikationsinteresses</w:t>
      </w:r>
      <w:r w:rsidR="00A728C1" w:rsidRPr="00B46001">
        <w:rPr>
          <w:rFonts w:ascii="Cambria" w:hAnsi="Cambria"/>
        </w:rPr>
        <w:t>, die durch immer noch effizientere technische Möglichkeiten der virtuellen Kommunikation, wie</w:t>
      </w:r>
      <w:r w:rsidR="00A728C1">
        <w:rPr>
          <w:rFonts w:ascii="Cambria" w:hAnsi="Cambria"/>
        </w:rPr>
        <w:t xml:space="preserve"> sie im Moment </w:t>
      </w:r>
      <w:r w:rsidR="001E7727">
        <w:rPr>
          <w:rFonts w:ascii="Cambria" w:hAnsi="Cambria"/>
        </w:rPr>
        <w:t xml:space="preserve">das </w:t>
      </w:r>
      <w:r w:rsidR="00A728C1">
        <w:rPr>
          <w:rFonts w:ascii="Cambria" w:hAnsi="Cambria"/>
        </w:rPr>
        <w:t xml:space="preserve">Web 2.0 ermöglicht, vorangetrieben wird. </w:t>
      </w:r>
      <w:r w:rsidR="00A728C1" w:rsidRPr="00B46001">
        <w:rPr>
          <w:rFonts w:ascii="Cambria" w:hAnsi="Cambria"/>
        </w:rPr>
        <w:t xml:space="preserve">Vom </w:t>
      </w:r>
      <w:r w:rsidR="00C82234">
        <w:rPr>
          <w:rFonts w:ascii="Cambria" w:hAnsi="Cambria"/>
        </w:rPr>
        <w:t>‘</w:t>
      </w:r>
      <w:r w:rsidR="00A728C1" w:rsidRPr="00B46001">
        <w:rPr>
          <w:rFonts w:ascii="Cambria" w:hAnsi="Cambria"/>
        </w:rPr>
        <w:t>Erfolg</w:t>
      </w:r>
      <w:r w:rsidR="00C82234">
        <w:rPr>
          <w:rFonts w:ascii="Cambria" w:hAnsi="Cambria"/>
        </w:rPr>
        <w:t>‘</w:t>
      </w:r>
      <w:r w:rsidR="00A728C1" w:rsidRPr="00B46001">
        <w:rPr>
          <w:rFonts w:ascii="Cambria" w:hAnsi="Cambria"/>
        </w:rPr>
        <w:t xml:space="preserve"> solcher Kommunikation hängt nicht nur die globalisierte Wirtschaft ab</w:t>
      </w:r>
      <w:r w:rsidR="00C82234">
        <w:rPr>
          <w:rFonts w:ascii="Cambria" w:hAnsi="Cambria"/>
        </w:rPr>
        <w:t>,</w:t>
      </w:r>
      <w:r w:rsidR="00A728C1" w:rsidRPr="00B46001">
        <w:rPr>
          <w:rFonts w:ascii="Cambria" w:hAnsi="Cambria"/>
        </w:rPr>
        <w:t xml:space="preserve"> er wirkt auch tiefgreifend in die Vorstellungen von Bildung und Lernen hinein un</w:t>
      </w:r>
      <w:r w:rsidR="001E7727">
        <w:rPr>
          <w:rFonts w:ascii="Cambria" w:hAnsi="Cambria"/>
        </w:rPr>
        <w:t>d verändert sie. Die Schule, die</w:t>
      </w:r>
      <w:r w:rsidR="00A728C1" w:rsidRPr="00B46001">
        <w:rPr>
          <w:rFonts w:ascii="Cambria" w:hAnsi="Cambria"/>
        </w:rPr>
        <w:t xml:space="preserve"> sich tr</w:t>
      </w:r>
      <w:r w:rsidR="001E7727">
        <w:rPr>
          <w:rFonts w:ascii="Cambria" w:hAnsi="Cambria"/>
        </w:rPr>
        <w:t xml:space="preserve">aditionell als Bildungsinstitution vor allem für Kinder und Jugendliche verstanden hatte, wird durch </w:t>
      </w:r>
      <w:r w:rsidR="00B3353F">
        <w:rPr>
          <w:rFonts w:ascii="Cambria" w:hAnsi="Cambria"/>
        </w:rPr>
        <w:t xml:space="preserve">die </w:t>
      </w:r>
      <w:r w:rsidR="001E7727">
        <w:rPr>
          <w:rFonts w:ascii="Cambria" w:hAnsi="Cambria"/>
        </w:rPr>
        <w:t>digitale Wissenskommunikation entscheidend herausgefordert und langfristig verändert</w:t>
      </w:r>
      <w:r w:rsidR="00A728C1" w:rsidRPr="00B46001">
        <w:rPr>
          <w:rFonts w:ascii="Cambria" w:hAnsi="Cambria"/>
        </w:rPr>
        <w:t>. Der universale Zugr</w:t>
      </w:r>
      <w:r w:rsidR="001E7727">
        <w:rPr>
          <w:rFonts w:ascii="Cambria" w:hAnsi="Cambria"/>
        </w:rPr>
        <w:t xml:space="preserve">iff auf Wissen als Information </w:t>
      </w:r>
      <w:r w:rsidR="00A728C1" w:rsidRPr="00B46001">
        <w:rPr>
          <w:rFonts w:ascii="Cambria" w:hAnsi="Cambria"/>
        </w:rPr>
        <w:t>ermöglicht den Vern</w:t>
      </w:r>
      <w:r>
        <w:rPr>
          <w:rFonts w:ascii="Cambria" w:hAnsi="Cambria"/>
        </w:rPr>
        <w:t>etzten ein Ausmaß an Wissenszugä</w:t>
      </w:r>
      <w:r w:rsidR="00A728C1" w:rsidRPr="00B46001">
        <w:rPr>
          <w:rFonts w:ascii="Cambria" w:hAnsi="Cambria"/>
        </w:rPr>
        <w:t>ng</w:t>
      </w:r>
      <w:r>
        <w:rPr>
          <w:rFonts w:ascii="Cambria" w:hAnsi="Cambria"/>
        </w:rPr>
        <w:t>en</w:t>
      </w:r>
      <w:r w:rsidR="00C82234">
        <w:rPr>
          <w:rFonts w:ascii="Cambria" w:hAnsi="Cambria"/>
        </w:rPr>
        <w:t>,</w:t>
      </w:r>
      <w:r w:rsidR="00A728C1" w:rsidRPr="00B46001">
        <w:rPr>
          <w:rFonts w:ascii="Cambria" w:hAnsi="Cambria"/>
        </w:rPr>
        <w:t xml:space="preserve"> wie es für traditionelle Bildungssysteme in keiner geschichtlichen Epoche auch nur annähernd möglich war. Auch die sogenannte </w:t>
      </w:r>
      <w:r w:rsidR="00E93275">
        <w:rPr>
          <w:rFonts w:ascii="Cambria" w:hAnsi="Cambria"/>
        </w:rPr>
        <w:t>‘</w:t>
      </w:r>
      <w:r w:rsidR="00A728C1" w:rsidRPr="00B46001">
        <w:rPr>
          <w:rFonts w:ascii="Cambria" w:hAnsi="Cambria"/>
        </w:rPr>
        <w:t>Wissensproduktion</w:t>
      </w:r>
      <w:r w:rsidR="00E93275">
        <w:rPr>
          <w:rFonts w:ascii="Cambria" w:hAnsi="Cambria"/>
        </w:rPr>
        <w:t>‘</w:t>
      </w:r>
      <w:r w:rsidR="00A728C1" w:rsidRPr="00B46001">
        <w:rPr>
          <w:rFonts w:ascii="Cambria" w:hAnsi="Cambria"/>
        </w:rPr>
        <w:t xml:space="preserve"> an Forschungseinrichtungen beschleunigt und verändert sich durch die Möglichkeiten vi</w:t>
      </w:r>
      <w:r w:rsidR="001E7727">
        <w:rPr>
          <w:rFonts w:ascii="Cambria" w:hAnsi="Cambria"/>
        </w:rPr>
        <w:t>rtueller Kommunikation</w:t>
      </w:r>
      <w:r w:rsidR="00A728C1" w:rsidRPr="00B46001">
        <w:rPr>
          <w:rFonts w:ascii="Cambria" w:hAnsi="Cambria"/>
        </w:rPr>
        <w:t>.</w:t>
      </w:r>
    </w:p>
    <w:p w:rsidR="006F5A56" w:rsidRDefault="00A728C1" w:rsidP="007079A3">
      <w:pPr>
        <w:widowControl w:val="0"/>
        <w:autoSpaceDE w:val="0"/>
        <w:autoSpaceDN w:val="0"/>
        <w:adjustRightInd w:val="0"/>
        <w:spacing w:line="360" w:lineRule="auto"/>
        <w:rPr>
          <w:rFonts w:ascii="Cambria" w:hAnsi="Cambria"/>
        </w:rPr>
      </w:pPr>
      <w:r w:rsidRPr="00B46001">
        <w:rPr>
          <w:rFonts w:ascii="Cambria" w:hAnsi="Cambria"/>
        </w:rPr>
        <w:t xml:space="preserve">Die virtuelle Kommunikation löst aber nicht nur enorme gesellschaftliche Entwicklungen aus, sondern verändert auch das individuelle menschliche Kommunikationsverhalten und die Kommunikationsmöglichkeiten erheblich. Die Frage, ob wir in einer „schönen neuen Kommunikationswelt“ leben </w:t>
      </w:r>
      <w:proofErr w:type="gramStart"/>
      <w:r w:rsidRPr="00B46001">
        <w:rPr>
          <w:rFonts w:ascii="Cambria" w:hAnsi="Cambria"/>
        </w:rPr>
        <w:t xml:space="preserve">oder das „Ende der Privatheit“ </w:t>
      </w:r>
      <w:r w:rsidR="001E7727">
        <w:rPr>
          <w:rFonts w:ascii="Cambria" w:hAnsi="Cambria"/>
          <w:noProof/>
        </w:rPr>
        <w:t>(Grimm/</w:t>
      </w:r>
      <w:r>
        <w:rPr>
          <w:rFonts w:ascii="Cambria" w:hAnsi="Cambria"/>
          <w:noProof/>
        </w:rPr>
        <w:t>Zöllner 2012)</w:t>
      </w:r>
      <w:r w:rsidRPr="00B46001">
        <w:rPr>
          <w:rFonts w:ascii="Cambria" w:hAnsi="Cambria"/>
        </w:rPr>
        <w:t xml:space="preserve"> angebrochen ist</w:t>
      </w:r>
      <w:proofErr w:type="gramEnd"/>
      <w:r w:rsidRPr="00B46001">
        <w:rPr>
          <w:rFonts w:ascii="Cambria" w:hAnsi="Cambria"/>
        </w:rPr>
        <w:t xml:space="preserve"> und wir „unsere Kinder um den Verstand bringen“ </w:t>
      </w:r>
      <w:r>
        <w:rPr>
          <w:rFonts w:ascii="Cambria" w:hAnsi="Cambria"/>
          <w:noProof/>
        </w:rPr>
        <w:t>(Spitzer 2012)</w:t>
      </w:r>
      <w:r w:rsidR="00380710">
        <w:rPr>
          <w:rFonts w:ascii="Cambria" w:hAnsi="Cambria"/>
        </w:rPr>
        <w:t>, wird kontrovers</w:t>
      </w:r>
      <w:r w:rsidRPr="00B46001">
        <w:rPr>
          <w:rFonts w:ascii="Cambria" w:hAnsi="Cambria"/>
        </w:rPr>
        <w:t xml:space="preserve"> diskutiert. </w:t>
      </w:r>
    </w:p>
    <w:p w:rsidR="00A728C1" w:rsidRPr="00B46001" w:rsidRDefault="006F5A56" w:rsidP="007079A3">
      <w:pPr>
        <w:widowControl w:val="0"/>
        <w:autoSpaceDE w:val="0"/>
        <w:autoSpaceDN w:val="0"/>
        <w:adjustRightInd w:val="0"/>
        <w:spacing w:line="360" w:lineRule="auto"/>
        <w:rPr>
          <w:rFonts w:ascii="Cambria" w:hAnsi="Cambria"/>
        </w:rPr>
      </w:pPr>
      <w:r>
        <w:rPr>
          <w:rFonts w:ascii="Cambria" w:hAnsi="Cambria"/>
        </w:rPr>
        <w:t xml:space="preserve">Ein theologisch-religionspädagogisch reflektiertes Kommunikationsverständnis wird speziell dort kritisch wirksam sein, wo es </w:t>
      </w:r>
      <w:r w:rsidR="00380710">
        <w:rPr>
          <w:rFonts w:ascii="Cambria" w:hAnsi="Cambria"/>
        </w:rPr>
        <w:t xml:space="preserve">Religion und Religionserschließung, aber auch </w:t>
      </w:r>
      <w:r w:rsidR="00380710">
        <w:rPr>
          <w:rFonts w:ascii="Cambria" w:hAnsi="Cambria"/>
        </w:rPr>
        <w:lastRenderedPageBreak/>
        <w:t>grundlegende Fragen des Menschenverständnisses, der Menschenwürde, der Freiheit und Verantwortung, also implizite und explizit</w:t>
      </w:r>
      <w:r>
        <w:rPr>
          <w:rFonts w:ascii="Cambria" w:hAnsi="Cambria"/>
        </w:rPr>
        <w:t>e Weltanschauungsfragen berührt</w:t>
      </w:r>
      <w:r w:rsidR="00380710">
        <w:rPr>
          <w:rFonts w:ascii="Cambria" w:hAnsi="Cambria"/>
        </w:rPr>
        <w:t xml:space="preserve">. Ebenso notwendig sind aber auch, etwa in der theologischen und religionspädagogischen Aus- und Weiterbildung, Übungsfelder, in denen grundlegende Kompetenzen im Hinblick auf eine menschengerechte Kommunikation, wie </w:t>
      </w:r>
      <w:proofErr w:type="spellStart"/>
      <w:r w:rsidR="00380710">
        <w:rPr>
          <w:rFonts w:ascii="Cambria" w:hAnsi="Cambria"/>
        </w:rPr>
        <w:t>Planungs</w:t>
      </w:r>
      <w:proofErr w:type="spellEnd"/>
      <w:r w:rsidR="00E93275">
        <w:rPr>
          <w:rFonts w:ascii="Cambria" w:hAnsi="Cambria"/>
        </w:rPr>
        <w:noBreakHyphen/>
      </w:r>
      <w:r w:rsidR="00380710">
        <w:rPr>
          <w:rFonts w:ascii="Cambria" w:hAnsi="Cambria"/>
        </w:rPr>
        <w:t xml:space="preserve"> und </w:t>
      </w:r>
      <w:proofErr w:type="spellStart"/>
      <w:r w:rsidR="00380710">
        <w:rPr>
          <w:rFonts w:ascii="Cambria" w:hAnsi="Cambria"/>
        </w:rPr>
        <w:t>Leitungs</w:t>
      </w:r>
      <w:proofErr w:type="spellEnd"/>
      <w:r w:rsidR="00E93275">
        <w:rPr>
          <w:rFonts w:ascii="Cambria" w:hAnsi="Cambria"/>
        </w:rPr>
        <w:noBreakHyphen/>
      </w:r>
      <w:r w:rsidR="00380710">
        <w:rPr>
          <w:rFonts w:ascii="Cambria" w:hAnsi="Cambria"/>
        </w:rPr>
        <w:t>, Konflikt</w:t>
      </w:r>
      <w:r w:rsidR="00E93275">
        <w:rPr>
          <w:rFonts w:ascii="Cambria" w:hAnsi="Cambria"/>
        </w:rPr>
        <w:noBreakHyphen/>
      </w:r>
      <w:r w:rsidR="00380710">
        <w:rPr>
          <w:rFonts w:ascii="Cambria" w:hAnsi="Cambria"/>
        </w:rPr>
        <w:t>, Methoden</w:t>
      </w:r>
      <w:r w:rsidR="00E93275">
        <w:rPr>
          <w:rFonts w:ascii="Cambria" w:hAnsi="Cambria"/>
        </w:rPr>
        <w:noBreakHyphen/>
      </w:r>
      <w:r w:rsidR="00380710">
        <w:rPr>
          <w:rFonts w:ascii="Cambria" w:hAnsi="Cambria"/>
        </w:rPr>
        <w:t xml:space="preserve"> und Medienkompetenz eingeübt werden können</w:t>
      </w:r>
      <w:r>
        <w:rPr>
          <w:rFonts w:ascii="Cambria" w:hAnsi="Cambria"/>
        </w:rPr>
        <w:t xml:space="preserve"> (vgl</w:t>
      </w:r>
      <w:r w:rsidR="00380710">
        <w:rPr>
          <w:rFonts w:ascii="Cambria" w:hAnsi="Cambria"/>
        </w:rPr>
        <w:t>.</w:t>
      </w:r>
      <w:r>
        <w:rPr>
          <w:rFonts w:ascii="Cambria" w:hAnsi="Cambria"/>
        </w:rPr>
        <w:t xml:space="preserve"> </w:t>
      </w:r>
      <w:proofErr w:type="spellStart"/>
      <w:r>
        <w:rPr>
          <w:rFonts w:ascii="Cambria" w:hAnsi="Cambria"/>
        </w:rPr>
        <w:t>Scharer</w:t>
      </w:r>
      <w:proofErr w:type="spellEnd"/>
      <w:r>
        <w:rPr>
          <w:rFonts w:ascii="Cambria" w:hAnsi="Cambria"/>
        </w:rPr>
        <w:t xml:space="preserve"> 2013).</w:t>
      </w:r>
    </w:p>
    <w:p w:rsidR="00A728C1" w:rsidRPr="00B46001" w:rsidRDefault="00B13BA2" w:rsidP="007079A3">
      <w:pPr>
        <w:spacing w:line="360" w:lineRule="auto"/>
        <w:rPr>
          <w:rFonts w:ascii="Cambria" w:hAnsi="Cambria"/>
        </w:rPr>
      </w:pPr>
      <w:r w:rsidRPr="00B13BA2">
        <w:rPr>
          <w:rFonts w:ascii="Cambria" w:hAnsi="Cambria"/>
          <w:i/>
        </w:rPr>
        <w:t>Papst Franziskus</w:t>
      </w:r>
      <w:r w:rsidR="000B29F4">
        <w:rPr>
          <w:rFonts w:ascii="Cambria" w:hAnsi="Cambria"/>
        </w:rPr>
        <w:t xml:space="preserve"> scheint das Poten</w:t>
      </w:r>
      <w:r w:rsidR="00C82234">
        <w:rPr>
          <w:rFonts w:ascii="Cambria" w:hAnsi="Cambria"/>
        </w:rPr>
        <w:t>z</w:t>
      </w:r>
      <w:r w:rsidR="000B29F4">
        <w:rPr>
          <w:rFonts w:ascii="Cambria" w:hAnsi="Cambria"/>
        </w:rPr>
        <w:t xml:space="preserve">ial von Kommunikation zu erkennen, wenn er </w:t>
      </w:r>
      <w:r w:rsidR="00A728C1" w:rsidRPr="00B46001">
        <w:rPr>
          <w:rFonts w:ascii="Cambria" w:hAnsi="Cambria"/>
        </w:rPr>
        <w:t xml:space="preserve">in </w:t>
      </w:r>
      <w:proofErr w:type="spellStart"/>
      <w:r w:rsidRPr="00B13BA2">
        <w:rPr>
          <w:rFonts w:ascii="Cambria" w:hAnsi="Cambria"/>
          <w:i/>
        </w:rPr>
        <w:t>Evangelii</w:t>
      </w:r>
      <w:proofErr w:type="spellEnd"/>
      <w:r w:rsidRPr="00B13BA2">
        <w:rPr>
          <w:rFonts w:ascii="Cambria" w:hAnsi="Cambria"/>
          <w:i/>
        </w:rPr>
        <w:t xml:space="preserve"> Gaudium 87</w:t>
      </w:r>
      <w:r w:rsidR="00E93275" w:rsidRPr="00B46001">
        <w:rPr>
          <w:rFonts w:ascii="Cambria" w:hAnsi="Cambria"/>
        </w:rPr>
        <w:t xml:space="preserve"> </w:t>
      </w:r>
      <w:r w:rsidR="000B29F4">
        <w:rPr>
          <w:rFonts w:ascii="Cambria" w:hAnsi="Cambria"/>
        </w:rPr>
        <w:t>„d</w:t>
      </w:r>
      <w:r w:rsidR="00A728C1" w:rsidRPr="00B46001">
        <w:rPr>
          <w:rFonts w:ascii="Cambria" w:hAnsi="Cambria"/>
        </w:rPr>
        <w:t>ie größeren Möglichkeiten der Kommunikation als größere Möglichkeiten der Begegnung und der Solidarität zwischen allen</w:t>
      </w:r>
      <w:r w:rsidR="000B29F4">
        <w:rPr>
          <w:rFonts w:ascii="Cambria" w:hAnsi="Cambria"/>
        </w:rPr>
        <w:t>“ sieht</w:t>
      </w:r>
      <w:r w:rsidR="00A728C1" w:rsidRPr="00B46001">
        <w:rPr>
          <w:rFonts w:ascii="Cambria" w:hAnsi="Cambria"/>
        </w:rPr>
        <w:t xml:space="preserve">. </w:t>
      </w:r>
      <w:r w:rsidR="000B29F4">
        <w:rPr>
          <w:rFonts w:ascii="Cambria" w:hAnsi="Cambria"/>
        </w:rPr>
        <w:t>„</w:t>
      </w:r>
      <w:r w:rsidR="00A728C1" w:rsidRPr="00B46001">
        <w:rPr>
          <w:rFonts w:ascii="Cambria" w:hAnsi="Cambria"/>
        </w:rPr>
        <w:t xml:space="preserve">Wenn wir diesen Weg verfolgen könnten, wäre das etwas Gutes, sehr Heilsames, sehr Befreiendes, eine große Quelle der Hoffnung!“ </w:t>
      </w:r>
    </w:p>
    <w:p w:rsidR="000B29F4" w:rsidRDefault="000B29F4" w:rsidP="00173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Lucida Grande"/>
        </w:rPr>
      </w:pPr>
    </w:p>
    <w:p w:rsidR="000B29F4" w:rsidRDefault="00E93275" w:rsidP="00173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Lucida Grande"/>
        </w:rPr>
      </w:pPr>
      <w:r>
        <w:rPr>
          <w:rFonts w:cs="Lucida Grande"/>
        </w:rPr>
        <w:t xml:space="preserve">Literatur </w:t>
      </w:r>
    </w:p>
    <w:p w:rsidR="003010B4" w:rsidRPr="00696394" w:rsidRDefault="003010B4" w:rsidP="0039627F">
      <w:pPr>
        <w:rPr>
          <w:noProof/>
        </w:rPr>
      </w:pPr>
      <w:r>
        <w:t>Arens, Edmund (</w:t>
      </w:r>
      <w:proofErr w:type="spellStart"/>
      <w:r>
        <w:t>Hg</w:t>
      </w:r>
      <w:proofErr w:type="spellEnd"/>
      <w:r>
        <w:t>.) (1997), Kommunikatives Handeln und christlicher Glaube. Ein theologischer Diskurs mit Jürgen Habermas, Paderborn</w:t>
      </w:r>
    </w:p>
    <w:p w:rsidR="00A728C1" w:rsidRPr="00696394" w:rsidRDefault="003010B4" w:rsidP="0039627F">
      <w:pPr>
        <w:rPr>
          <w:noProof/>
        </w:rPr>
      </w:pPr>
      <w:r>
        <w:rPr>
          <w:noProof/>
        </w:rPr>
        <w:t>Arens, Edmund (2007),</w:t>
      </w:r>
      <w:r w:rsidR="00A728C1" w:rsidRPr="00696394">
        <w:rPr>
          <w:noProof/>
        </w:rPr>
        <w:t xml:space="preserve"> Gottesverständigung</w:t>
      </w:r>
      <w:r w:rsidR="00E93275">
        <w:rPr>
          <w:noProof/>
        </w:rPr>
        <w:t>.</w:t>
      </w:r>
      <w:r w:rsidR="00A728C1" w:rsidRPr="00696394">
        <w:rPr>
          <w:noProof/>
        </w:rPr>
        <w:t xml:space="preserve"> Eine k</w:t>
      </w:r>
      <w:r>
        <w:rPr>
          <w:noProof/>
        </w:rPr>
        <w:t>ommunikative Religionstheologie, Freiburg</w:t>
      </w:r>
      <w:r w:rsidR="00E93275">
        <w:rPr>
          <w:noProof/>
        </w:rPr>
        <w:t>/</w:t>
      </w:r>
      <w:r>
        <w:rPr>
          <w:noProof/>
        </w:rPr>
        <w:t>Br.</w:t>
      </w:r>
    </w:p>
    <w:p w:rsidR="00A728C1" w:rsidRPr="00696394" w:rsidRDefault="003010B4" w:rsidP="0039627F">
      <w:pPr>
        <w:rPr>
          <w:noProof/>
        </w:rPr>
      </w:pPr>
      <w:r>
        <w:rPr>
          <w:noProof/>
        </w:rPr>
        <w:t>Bauer, Joachim (</w:t>
      </w:r>
      <w:r>
        <w:rPr>
          <w:noProof/>
          <w:vertAlign w:val="superscript"/>
        </w:rPr>
        <w:t>12</w:t>
      </w:r>
      <w:r>
        <w:rPr>
          <w:noProof/>
        </w:rPr>
        <w:t>2008),</w:t>
      </w:r>
      <w:r w:rsidR="00A728C1" w:rsidRPr="00696394">
        <w:rPr>
          <w:noProof/>
        </w:rPr>
        <w:t xml:space="preserve"> Das Gedächtnis des Körpers</w:t>
      </w:r>
      <w:r w:rsidR="00E93275">
        <w:rPr>
          <w:noProof/>
        </w:rPr>
        <w:t>.</w:t>
      </w:r>
      <w:r w:rsidR="00A728C1" w:rsidRPr="00696394">
        <w:rPr>
          <w:noProof/>
        </w:rPr>
        <w:t xml:space="preserve"> Wie Beziehungen und Leben</w:t>
      </w:r>
      <w:r>
        <w:rPr>
          <w:noProof/>
        </w:rPr>
        <w:t>sstile unsere Gene steuern, München</w:t>
      </w:r>
    </w:p>
    <w:p w:rsidR="00A728C1" w:rsidRPr="00696394" w:rsidRDefault="003010B4" w:rsidP="0039627F">
      <w:pPr>
        <w:rPr>
          <w:noProof/>
        </w:rPr>
      </w:pPr>
      <w:r>
        <w:rPr>
          <w:noProof/>
        </w:rPr>
        <w:t>Blanz, Mathias (2014),</w:t>
      </w:r>
      <w:r w:rsidR="00A728C1" w:rsidRPr="00696394">
        <w:rPr>
          <w:noProof/>
        </w:rPr>
        <w:t xml:space="preserve"> Definitorische und deskri</w:t>
      </w:r>
      <w:r>
        <w:rPr>
          <w:noProof/>
        </w:rPr>
        <w:t>ptive Aspekte von Kommunikation, i</w:t>
      </w:r>
      <w:r w:rsidR="00A728C1" w:rsidRPr="00696394">
        <w:rPr>
          <w:noProof/>
        </w:rPr>
        <w:t>n</w:t>
      </w:r>
      <w:r>
        <w:rPr>
          <w:noProof/>
        </w:rPr>
        <w:t xml:space="preserve">: </w:t>
      </w:r>
      <w:r w:rsidR="00E93275">
        <w:rPr>
          <w:noProof/>
        </w:rPr>
        <w:t>ders.</w:t>
      </w:r>
      <w:r>
        <w:rPr>
          <w:noProof/>
        </w:rPr>
        <w:t xml:space="preserve"> u.a. (Hg</w:t>
      </w:r>
      <w:r w:rsidR="00A728C1" w:rsidRPr="00696394">
        <w:rPr>
          <w:noProof/>
        </w:rPr>
        <w:t>.), Kommunikation. Eine interdisziplinäre Einfüh</w:t>
      </w:r>
      <w:r w:rsidR="00582FCE">
        <w:rPr>
          <w:noProof/>
        </w:rPr>
        <w:t>rung, Stuttgart, 13-37</w:t>
      </w:r>
    </w:p>
    <w:p w:rsidR="00A728C1" w:rsidRPr="00696394" w:rsidRDefault="00A728C1" w:rsidP="0039627F">
      <w:pPr>
        <w:rPr>
          <w:noProof/>
        </w:rPr>
      </w:pPr>
      <w:r w:rsidRPr="00696394">
        <w:rPr>
          <w:noProof/>
        </w:rPr>
        <w:t>Brunkhorst, H</w:t>
      </w:r>
      <w:r w:rsidR="00582FCE">
        <w:rPr>
          <w:noProof/>
        </w:rPr>
        <w:t>auke / Kreide, Regina / Lafont, Cristina (Hg.) (2009), Habermas</w:t>
      </w:r>
      <w:r w:rsidR="00E93275">
        <w:rPr>
          <w:noProof/>
        </w:rPr>
        <w:t>-</w:t>
      </w:r>
      <w:r w:rsidR="00582FCE">
        <w:rPr>
          <w:noProof/>
        </w:rPr>
        <w:t>Handbuch,</w:t>
      </w:r>
      <w:r w:rsidRPr="00696394">
        <w:rPr>
          <w:noProof/>
        </w:rPr>
        <w:t xml:space="preserve"> Stutt</w:t>
      </w:r>
      <w:r w:rsidR="00582FCE">
        <w:rPr>
          <w:noProof/>
        </w:rPr>
        <w:t>gart</w:t>
      </w:r>
    </w:p>
    <w:p w:rsidR="00A728C1" w:rsidRPr="00696394" w:rsidRDefault="00582FCE" w:rsidP="0039627F">
      <w:pPr>
        <w:rPr>
          <w:noProof/>
        </w:rPr>
      </w:pPr>
      <w:r>
        <w:rPr>
          <w:noProof/>
        </w:rPr>
        <w:t>Buber, Martin</w:t>
      </w:r>
      <w:r w:rsidR="00A728C1" w:rsidRPr="00696394">
        <w:rPr>
          <w:noProof/>
        </w:rPr>
        <w:t xml:space="preserve"> (</w:t>
      </w:r>
      <w:r>
        <w:rPr>
          <w:noProof/>
          <w:vertAlign w:val="superscript"/>
        </w:rPr>
        <w:t>11</w:t>
      </w:r>
      <w:r w:rsidR="00A821D7">
        <w:rPr>
          <w:noProof/>
        </w:rPr>
        <w:t>1983),</w:t>
      </w:r>
      <w:r>
        <w:rPr>
          <w:noProof/>
        </w:rPr>
        <w:t xml:space="preserve"> Ich und Du, Heidelberg</w:t>
      </w:r>
    </w:p>
    <w:p w:rsidR="00A728C1" w:rsidRPr="00696394" w:rsidRDefault="00582FCE" w:rsidP="0039627F">
      <w:pPr>
        <w:rPr>
          <w:noProof/>
        </w:rPr>
      </w:pPr>
      <w:r>
        <w:rPr>
          <w:noProof/>
        </w:rPr>
        <w:t>Burkart, Roland (</w:t>
      </w:r>
      <w:r>
        <w:rPr>
          <w:noProof/>
          <w:vertAlign w:val="superscript"/>
        </w:rPr>
        <w:t>4</w:t>
      </w:r>
      <w:r>
        <w:rPr>
          <w:noProof/>
        </w:rPr>
        <w:t xml:space="preserve">2002), Kommunikationswissenschaft. Grundlagen und Problemfelder. </w:t>
      </w:r>
      <w:r w:rsidR="00A728C1" w:rsidRPr="00696394">
        <w:rPr>
          <w:noProof/>
        </w:rPr>
        <w:t>Umrisse einer interdisziplinä</w:t>
      </w:r>
      <w:r>
        <w:rPr>
          <w:noProof/>
        </w:rPr>
        <w:t>ren Sozialwissenschaft, Wien u.a.</w:t>
      </w:r>
    </w:p>
    <w:p w:rsidR="00A821D7" w:rsidRDefault="00A821D7" w:rsidP="0039627F">
      <w:pPr>
        <w:rPr>
          <w:noProof/>
        </w:rPr>
      </w:pPr>
      <w:r>
        <w:rPr>
          <w:noProof/>
        </w:rPr>
        <w:t>Cohn, Ruth C. (</w:t>
      </w:r>
      <w:r>
        <w:rPr>
          <w:noProof/>
          <w:vertAlign w:val="superscript"/>
        </w:rPr>
        <w:t>16</w:t>
      </w:r>
      <w:r>
        <w:rPr>
          <w:noProof/>
        </w:rPr>
        <w:t>2009), Von der Psychoanalyse zur themenzentrierten Interaktion: Von der Behandlung einzelner zu einer Pädagogik für alle, Stuttgart</w:t>
      </w:r>
    </w:p>
    <w:p w:rsidR="00A821D7" w:rsidRDefault="00A821D7" w:rsidP="0039627F">
      <w:pPr>
        <w:rPr>
          <w:noProof/>
        </w:rPr>
      </w:pPr>
      <w:r>
        <w:rPr>
          <w:noProof/>
        </w:rPr>
        <w:t>Cohn, Ruth C. / Farau, Alfred (</w:t>
      </w:r>
      <w:r>
        <w:rPr>
          <w:noProof/>
          <w:vertAlign w:val="superscript"/>
        </w:rPr>
        <w:t>4</w:t>
      </w:r>
      <w:r>
        <w:rPr>
          <w:noProof/>
        </w:rPr>
        <w:t>2008)</w:t>
      </w:r>
      <w:r w:rsidR="003D49E2">
        <w:rPr>
          <w:noProof/>
        </w:rPr>
        <w:t>, Gelebte Geschichte der Psychotherapie</w:t>
      </w:r>
      <w:r w:rsidR="00E93275">
        <w:rPr>
          <w:noProof/>
        </w:rPr>
        <w:t>.</w:t>
      </w:r>
      <w:r w:rsidR="003D49E2">
        <w:rPr>
          <w:noProof/>
        </w:rPr>
        <w:t xml:space="preserve"> Zwei Perspektiven, Stuttgart</w:t>
      </w:r>
    </w:p>
    <w:p w:rsidR="00A728C1" w:rsidRPr="00696394" w:rsidRDefault="00582FCE" w:rsidP="0039627F">
      <w:pPr>
        <w:rPr>
          <w:noProof/>
        </w:rPr>
      </w:pPr>
      <w:r>
        <w:rPr>
          <w:noProof/>
        </w:rPr>
        <w:t>Grimm, Petra / Zöllner, Oliver (Hg.) (2012),</w:t>
      </w:r>
      <w:r w:rsidR="00A728C1" w:rsidRPr="00696394">
        <w:rPr>
          <w:noProof/>
        </w:rPr>
        <w:t xml:space="preserve"> Schöne neue Kommunikations</w:t>
      </w:r>
      <w:r>
        <w:rPr>
          <w:noProof/>
        </w:rPr>
        <w:t>welt oder Ende der Privatheit?</w:t>
      </w:r>
      <w:r w:rsidR="00A728C1" w:rsidRPr="00696394">
        <w:rPr>
          <w:noProof/>
        </w:rPr>
        <w:t xml:space="preserve"> Die Veröffentlichung des Privaten in Social Med</w:t>
      </w:r>
      <w:r>
        <w:rPr>
          <w:noProof/>
        </w:rPr>
        <w:t>ia und populären Medienformaten, Stuttgart</w:t>
      </w:r>
    </w:p>
    <w:p w:rsidR="00A728C1" w:rsidRPr="00696394" w:rsidRDefault="00582FCE" w:rsidP="0039627F">
      <w:pPr>
        <w:rPr>
          <w:noProof/>
        </w:rPr>
      </w:pPr>
      <w:r>
        <w:rPr>
          <w:noProof/>
        </w:rPr>
        <w:t>Hilberath, Bernd</w:t>
      </w:r>
      <w:r w:rsidR="00A728C1" w:rsidRPr="00696394">
        <w:rPr>
          <w:noProof/>
        </w:rPr>
        <w:t xml:space="preserve"> J</w:t>
      </w:r>
      <w:r w:rsidR="00633214">
        <w:rPr>
          <w:noProof/>
        </w:rPr>
        <w:t xml:space="preserve">ochen </w:t>
      </w:r>
      <w:r w:rsidR="00E93275">
        <w:rPr>
          <w:noProof/>
        </w:rPr>
        <w:t>/</w:t>
      </w:r>
      <w:r w:rsidR="00633214">
        <w:rPr>
          <w:noProof/>
        </w:rPr>
        <w:t xml:space="preserve"> Scharer, Matthias (2012),</w:t>
      </w:r>
      <w:r w:rsidR="00A728C1" w:rsidRPr="00696394">
        <w:rPr>
          <w:noProof/>
        </w:rPr>
        <w:t xml:space="preserve"> Kommunikative Theologie Grundlagen </w:t>
      </w:r>
      <w:r w:rsidR="00E93275">
        <w:rPr>
          <w:noProof/>
        </w:rPr>
        <w:t xml:space="preserve">– </w:t>
      </w:r>
      <w:r w:rsidR="00A728C1" w:rsidRPr="00696394">
        <w:rPr>
          <w:noProof/>
        </w:rPr>
        <w:t xml:space="preserve">Erfahrungen </w:t>
      </w:r>
      <w:r w:rsidR="00E93275">
        <w:rPr>
          <w:noProof/>
        </w:rPr>
        <w:t xml:space="preserve">– </w:t>
      </w:r>
      <w:r w:rsidR="00A728C1" w:rsidRPr="00696394">
        <w:rPr>
          <w:noProof/>
        </w:rPr>
        <w:t>Klärungen. Ostf</w:t>
      </w:r>
      <w:r w:rsidR="00633214">
        <w:rPr>
          <w:noProof/>
        </w:rPr>
        <w:t>ildern</w:t>
      </w:r>
    </w:p>
    <w:p w:rsidR="00A728C1" w:rsidRPr="00696394" w:rsidRDefault="00633214" w:rsidP="0039627F">
      <w:pPr>
        <w:rPr>
          <w:noProof/>
        </w:rPr>
      </w:pPr>
      <w:r>
        <w:rPr>
          <w:noProof/>
        </w:rPr>
        <w:t>Kraml, Martina</w:t>
      </w:r>
      <w:r w:rsidR="00A728C1" w:rsidRPr="00696394">
        <w:rPr>
          <w:noProof/>
        </w:rPr>
        <w:t xml:space="preserve"> (2013</w:t>
      </w:r>
      <w:r>
        <w:rPr>
          <w:noProof/>
        </w:rPr>
        <w:t>),</w:t>
      </w:r>
      <w:r w:rsidR="00A728C1" w:rsidRPr="00696394">
        <w:rPr>
          <w:noProof/>
        </w:rPr>
        <w:t xml:space="preserve"> Dissertation gestalten im Raum der Möglichkeiten. Eine theologiedidaktische Studie zu Dissertationsprozessen mit besonderer Aufmerksamkeit auf die Entwicklung empirischer F</w:t>
      </w:r>
      <w:r>
        <w:rPr>
          <w:noProof/>
        </w:rPr>
        <w:t>orschung. Habilitationsschrift unveröffentlicht</w:t>
      </w:r>
    </w:p>
    <w:p w:rsidR="004930E3" w:rsidRPr="00696394" w:rsidRDefault="00633214" w:rsidP="0039627F">
      <w:pPr>
        <w:rPr>
          <w:noProof/>
        </w:rPr>
      </w:pPr>
      <w:bookmarkStart w:id="0" w:name="_GoBack"/>
      <w:r>
        <w:rPr>
          <w:noProof/>
        </w:rPr>
        <w:t>Luhmann, Niklas (1971),</w:t>
      </w:r>
      <w:r w:rsidR="004930E3" w:rsidRPr="00696394">
        <w:rPr>
          <w:noProof/>
        </w:rPr>
        <w:t xml:space="preserve"> Sinn als Gr</w:t>
      </w:r>
      <w:r>
        <w:rPr>
          <w:noProof/>
        </w:rPr>
        <w:t>undbegriff der Soziologie,</w:t>
      </w:r>
      <w:r w:rsidR="004930E3" w:rsidRPr="00696394">
        <w:rPr>
          <w:noProof/>
        </w:rPr>
        <w:t xml:space="preserve"> </w:t>
      </w:r>
      <w:r>
        <w:rPr>
          <w:noProof/>
        </w:rPr>
        <w:t>i</w:t>
      </w:r>
      <w:r w:rsidR="00F74811" w:rsidRPr="00696394">
        <w:rPr>
          <w:noProof/>
        </w:rPr>
        <w:t xml:space="preserve">n: </w:t>
      </w:r>
      <w:r w:rsidR="00B13BA2" w:rsidRPr="00B13BA2">
        <w:rPr>
          <w:noProof/>
          <w:highlight w:val="yellow"/>
        </w:rPr>
        <w:t>Habermas/Luhmann 1971</w:t>
      </w:r>
      <w:r w:rsidR="00E93275">
        <w:rPr>
          <w:noProof/>
        </w:rPr>
        <w:t xml:space="preserve"> </w:t>
      </w:r>
      <w:r w:rsidR="00B13BA2" w:rsidRPr="00B13BA2">
        <w:rPr>
          <w:noProof/>
          <w:highlight w:val="yellow"/>
        </w:rPr>
        <w:t>[XXX Bitte explizieren! XXX]</w:t>
      </w:r>
      <w:r w:rsidR="00F74811" w:rsidRPr="00696394">
        <w:rPr>
          <w:noProof/>
        </w:rPr>
        <w:t>, 25</w:t>
      </w:r>
      <w:r w:rsidR="00E93275">
        <w:rPr>
          <w:noProof/>
        </w:rPr>
        <w:t>-</w:t>
      </w:r>
      <w:r w:rsidR="00F74811" w:rsidRPr="00696394">
        <w:rPr>
          <w:noProof/>
        </w:rPr>
        <w:t>100.</w:t>
      </w:r>
    </w:p>
    <w:bookmarkEnd w:id="0"/>
    <w:p w:rsidR="00F47B04" w:rsidRDefault="00633214" w:rsidP="0039627F">
      <w:pPr>
        <w:rPr>
          <w:noProof/>
        </w:rPr>
      </w:pPr>
      <w:r>
        <w:rPr>
          <w:noProof/>
        </w:rPr>
        <w:t xml:space="preserve">Lévinas, Emmanuel </w:t>
      </w:r>
      <w:r w:rsidR="00A728C1" w:rsidRPr="00696394">
        <w:rPr>
          <w:noProof/>
        </w:rPr>
        <w:t>(</w:t>
      </w:r>
      <w:r>
        <w:rPr>
          <w:noProof/>
          <w:vertAlign w:val="superscript"/>
        </w:rPr>
        <w:t>2</w:t>
      </w:r>
      <w:r w:rsidR="00A728C1" w:rsidRPr="00696394">
        <w:rPr>
          <w:noProof/>
        </w:rPr>
        <w:t>199</w:t>
      </w:r>
      <w:r>
        <w:rPr>
          <w:noProof/>
        </w:rPr>
        <w:t>3)</w:t>
      </w:r>
      <w:r w:rsidR="00C82FEA">
        <w:rPr>
          <w:noProof/>
        </w:rPr>
        <w:t>,</w:t>
      </w:r>
      <w:r>
        <w:rPr>
          <w:noProof/>
        </w:rPr>
        <w:t xml:space="preserve"> Totalität und Unendlichkeit.</w:t>
      </w:r>
      <w:r w:rsidR="00A728C1" w:rsidRPr="00696394">
        <w:rPr>
          <w:noProof/>
        </w:rPr>
        <w:t xml:space="preserve"> Versuch über die E</w:t>
      </w:r>
      <w:r>
        <w:rPr>
          <w:noProof/>
        </w:rPr>
        <w:t>xteriorität Freiburg</w:t>
      </w:r>
      <w:r w:rsidR="00E93275">
        <w:rPr>
          <w:noProof/>
        </w:rPr>
        <w:t>/Br.</w:t>
      </w:r>
    </w:p>
    <w:p w:rsidR="00C3323C" w:rsidRPr="00696394" w:rsidRDefault="00C3323C" w:rsidP="0039627F">
      <w:pPr>
        <w:rPr>
          <w:noProof/>
        </w:rPr>
      </w:pPr>
      <w:r>
        <w:rPr>
          <w:noProof/>
        </w:rPr>
        <w:lastRenderedPageBreak/>
        <w:t>Peukert, Helmut (1976), Wissenschaftstheorie – Handlungstheorie – Fundamentale Theologie. Analysen zu Ansatz und Status theologi</w:t>
      </w:r>
      <w:r w:rsidR="00633214">
        <w:rPr>
          <w:noProof/>
        </w:rPr>
        <w:t>scher Theoriebildung, Düsseldorf</w:t>
      </w:r>
    </w:p>
    <w:p w:rsidR="00A728C1" w:rsidRDefault="00633214" w:rsidP="0039627F">
      <w:pPr>
        <w:rPr>
          <w:noProof/>
        </w:rPr>
      </w:pPr>
      <w:r>
        <w:rPr>
          <w:noProof/>
        </w:rPr>
        <w:t>Ricoeur, Paul (2006),</w:t>
      </w:r>
      <w:r w:rsidR="00A728C1" w:rsidRPr="00696394">
        <w:rPr>
          <w:noProof/>
        </w:rPr>
        <w:t xml:space="preserve"> Wege der Anerkennung: Erkennen, Wiedererkennen</w:t>
      </w:r>
      <w:r>
        <w:rPr>
          <w:noProof/>
        </w:rPr>
        <w:t>, Anerkanntsein, Frankfurt</w:t>
      </w:r>
      <w:r w:rsidR="00E93275">
        <w:rPr>
          <w:noProof/>
        </w:rPr>
        <w:t>/</w:t>
      </w:r>
      <w:r>
        <w:rPr>
          <w:noProof/>
        </w:rPr>
        <w:t>M</w:t>
      </w:r>
      <w:r w:rsidR="00E93275">
        <w:rPr>
          <w:noProof/>
        </w:rPr>
        <w:t>.</w:t>
      </w:r>
    </w:p>
    <w:p w:rsidR="005F55B9" w:rsidRDefault="005F55B9" w:rsidP="0039627F">
      <w:pPr>
        <w:rPr>
          <w:noProof/>
        </w:rPr>
      </w:pPr>
      <w:r>
        <w:rPr>
          <w:noProof/>
        </w:rPr>
        <w:t>Scharer, Matthias (2013), Lebendigen Lernprozessen trauen, Kompetenzen fördern, in: ÖRF 21, 63-70</w:t>
      </w:r>
    </w:p>
    <w:p w:rsidR="00A728C1" w:rsidRPr="00696394" w:rsidRDefault="00A728C1" w:rsidP="0039627F">
      <w:pPr>
        <w:rPr>
          <w:noProof/>
        </w:rPr>
      </w:pPr>
      <w:r w:rsidRPr="00696394">
        <w:rPr>
          <w:noProof/>
        </w:rPr>
        <w:t>Spitzer, M</w:t>
      </w:r>
      <w:r w:rsidR="00A821D7">
        <w:rPr>
          <w:noProof/>
        </w:rPr>
        <w:t>anfred</w:t>
      </w:r>
      <w:r w:rsidR="00633214">
        <w:rPr>
          <w:noProof/>
        </w:rPr>
        <w:t xml:space="preserve"> (2012),</w:t>
      </w:r>
      <w:r w:rsidRPr="00696394">
        <w:rPr>
          <w:noProof/>
        </w:rPr>
        <w:t xml:space="preserve"> Digita</w:t>
      </w:r>
      <w:r w:rsidR="00633214">
        <w:rPr>
          <w:noProof/>
        </w:rPr>
        <w:t xml:space="preserve">le Demenz. </w:t>
      </w:r>
      <w:r w:rsidRPr="00696394">
        <w:rPr>
          <w:noProof/>
        </w:rPr>
        <w:t>Wie wir uns und unsere</w:t>
      </w:r>
      <w:r w:rsidR="00633214">
        <w:rPr>
          <w:noProof/>
        </w:rPr>
        <w:t xml:space="preserve"> Kinder um den Verstand bringen, München</w:t>
      </w:r>
    </w:p>
    <w:p w:rsidR="00A728C1" w:rsidRPr="00696394" w:rsidRDefault="00633214" w:rsidP="0039627F">
      <w:pPr>
        <w:rPr>
          <w:noProof/>
        </w:rPr>
      </w:pPr>
      <w:r>
        <w:rPr>
          <w:noProof/>
        </w:rPr>
        <w:t>Watzlawick, Paul /</w:t>
      </w:r>
      <w:r w:rsidR="00A728C1" w:rsidRPr="00696394">
        <w:rPr>
          <w:noProof/>
        </w:rPr>
        <w:t xml:space="preserve"> B</w:t>
      </w:r>
      <w:r>
        <w:rPr>
          <w:noProof/>
        </w:rPr>
        <w:t>eavin</w:t>
      </w:r>
      <w:r w:rsidR="00A728C1" w:rsidRPr="00696394">
        <w:rPr>
          <w:noProof/>
        </w:rPr>
        <w:t>, J</w:t>
      </w:r>
      <w:r>
        <w:rPr>
          <w:noProof/>
        </w:rPr>
        <w:t>anet H. / Jackson, Don D.</w:t>
      </w:r>
      <w:r w:rsidR="00A728C1" w:rsidRPr="00696394">
        <w:rPr>
          <w:noProof/>
        </w:rPr>
        <w:t xml:space="preserve"> (</w:t>
      </w:r>
      <w:r>
        <w:rPr>
          <w:noProof/>
          <w:vertAlign w:val="superscript"/>
        </w:rPr>
        <w:t>12</w:t>
      </w:r>
      <w:r>
        <w:rPr>
          <w:noProof/>
        </w:rPr>
        <w:t>2011), Menschliche Kommunikation.</w:t>
      </w:r>
      <w:r w:rsidR="00A728C1" w:rsidRPr="00696394">
        <w:rPr>
          <w:noProof/>
        </w:rPr>
        <w:t xml:space="preserve"> Formen, </w:t>
      </w:r>
      <w:r>
        <w:rPr>
          <w:noProof/>
        </w:rPr>
        <w:t>Störungen, Paradoxien, Bern</w:t>
      </w:r>
    </w:p>
    <w:p w:rsidR="00A728C1" w:rsidRPr="00696394" w:rsidRDefault="00A821D7" w:rsidP="0039627F">
      <w:pPr>
        <w:rPr>
          <w:noProof/>
        </w:rPr>
      </w:pPr>
      <w:r>
        <w:rPr>
          <w:noProof/>
        </w:rPr>
        <w:t>Wuchterl, Kurt</w:t>
      </w:r>
      <w:r w:rsidR="00A728C1" w:rsidRPr="00696394">
        <w:rPr>
          <w:noProof/>
        </w:rPr>
        <w:t xml:space="preserve"> (2011). Kontingenz und das Andere der Vernunft. Zum Verhältnis von Philosophie,</w:t>
      </w:r>
      <w:r w:rsidR="00633214">
        <w:rPr>
          <w:noProof/>
        </w:rPr>
        <w:t xml:space="preserve"> Naturwissenschaft und Religion,</w:t>
      </w:r>
      <w:r>
        <w:rPr>
          <w:noProof/>
        </w:rPr>
        <w:t xml:space="preserve"> Stuttgart</w:t>
      </w:r>
    </w:p>
    <w:p w:rsidR="00A728C1" w:rsidRPr="00B46001" w:rsidRDefault="00A728C1">
      <w:pPr>
        <w:rPr>
          <w:rFonts w:ascii="Cambria" w:hAnsi="Cambria"/>
        </w:rPr>
      </w:pPr>
    </w:p>
    <w:p w:rsidR="00C82FEA" w:rsidRPr="003F6AB2" w:rsidRDefault="00C82FEA" w:rsidP="00C82FEA">
      <w:pPr>
        <w:spacing w:line="360" w:lineRule="auto"/>
        <w:rPr>
          <w:rFonts w:ascii="Times New Roman" w:hAnsi="Times New Roman"/>
          <w:color w:val="244061" w:themeColor="accent1" w:themeShade="80"/>
        </w:rPr>
      </w:pPr>
      <w:r w:rsidRPr="003F6AB2">
        <w:rPr>
          <w:rFonts w:ascii="Times New Roman" w:hAnsi="Times New Roman"/>
          <w:color w:val="244061" w:themeColor="accent1" w:themeShade="80"/>
        </w:rPr>
        <w:t xml:space="preserve">Kommentar der Herausgeber: </w:t>
      </w:r>
    </w:p>
    <w:p w:rsidR="001B7F2B" w:rsidRPr="009F3187" w:rsidRDefault="00C82FEA" w:rsidP="009F3187">
      <w:pPr>
        <w:spacing w:line="360" w:lineRule="auto"/>
        <w:rPr>
          <w:rFonts w:ascii="Times New Roman" w:hAnsi="Times New Roman"/>
          <w:color w:val="244061" w:themeColor="accent1" w:themeShade="80"/>
        </w:rPr>
      </w:pPr>
      <w:r>
        <w:rPr>
          <w:rFonts w:ascii="Times New Roman" w:hAnsi="Times New Roman"/>
          <w:color w:val="244061" w:themeColor="accent1" w:themeShade="80"/>
        </w:rPr>
        <w:t xml:space="preserve">Der hoch informative und gut lesbare Text wies leider eine Überlänge auf, die durch die Redaktion in schonender Weise zu minimieren versucht wurde. Um Vergleichbarkeit mit den anderen Artikeln zu erzielen und sich der entsprechenden Verlagsvorgabe zumindest anzunähern, sollten über die entsprechenden Vorschläge der Redaktion hinaus noch mindestens zwei Literaturverweise gestrichen werden – z.B. </w:t>
      </w:r>
      <w:proofErr w:type="spellStart"/>
      <w:r>
        <w:rPr>
          <w:rFonts w:ascii="Times New Roman" w:hAnsi="Times New Roman"/>
          <w:color w:val="244061" w:themeColor="accent1" w:themeShade="80"/>
        </w:rPr>
        <w:t>Kraml</w:t>
      </w:r>
      <w:proofErr w:type="spellEnd"/>
      <w:r>
        <w:rPr>
          <w:rFonts w:ascii="Times New Roman" w:hAnsi="Times New Roman"/>
          <w:color w:val="244061" w:themeColor="accent1" w:themeShade="80"/>
        </w:rPr>
        <w:t xml:space="preserve"> (da kein wörtliches Zitat sowie unveröffentlicht) und Spitzer (da vielleicht mit eigenen Worten umschreibbar), gerne aber auch entsprechende Alternativen. </w:t>
      </w:r>
    </w:p>
    <w:sectPr w:rsidR="001B7F2B" w:rsidRPr="009F3187" w:rsidSect="000E7211">
      <w:headerReference w:type="default" r:id="rId8"/>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AC7" w:rsidRDefault="00384AC7" w:rsidP="00A728C1">
      <w:r>
        <w:separator/>
      </w:r>
    </w:p>
  </w:endnote>
  <w:endnote w:type="continuationSeparator" w:id="0">
    <w:p w:rsidR="00384AC7" w:rsidRDefault="00384AC7" w:rsidP="00A72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AC7" w:rsidRDefault="00384AC7" w:rsidP="00FC74CE">
    <w:pPr>
      <w:pStyle w:val="Fuzeile"/>
      <w:jc w:val="center"/>
    </w:pPr>
    <w:fldSimple w:instr=" FILENAME   \* MERGEFORMAT ">
      <w:r>
        <w:rPr>
          <w:noProof/>
        </w:rPr>
        <w:t>ed1-scharer-kommunikation_2014-06-02.docx</w:t>
      </w:r>
    </w:fldSimple>
    <w:r>
      <w:br/>
      <w:t>17.301 Zeichen (Maximum 15.000) / 24 Literaturverweise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AC7" w:rsidRDefault="00384AC7" w:rsidP="00A728C1">
      <w:r>
        <w:separator/>
      </w:r>
    </w:p>
  </w:footnote>
  <w:footnote w:type="continuationSeparator" w:id="0">
    <w:p w:rsidR="00384AC7" w:rsidRDefault="00384AC7" w:rsidP="00A728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26498"/>
      <w:docPartObj>
        <w:docPartGallery w:val="Page Numbers (Top of Page)"/>
        <w:docPartUnique/>
      </w:docPartObj>
    </w:sdtPr>
    <w:sdtContent>
      <w:p w:rsidR="00384AC7" w:rsidRDefault="00384AC7" w:rsidP="00864B2E">
        <w:pPr>
          <w:pStyle w:val="Kopfzeile"/>
          <w:jc w:val="center"/>
        </w:pPr>
        <w:r>
          <w:fldChar w:fldCharType="begin"/>
        </w:r>
        <w:r>
          <w:instrText xml:space="preserve"> PAGE   \* MERGEFORMAT </w:instrText>
        </w:r>
        <w:r>
          <w:fldChar w:fldCharType="separate"/>
        </w:r>
        <w:r w:rsidR="00DE2023">
          <w:rPr>
            <w:noProof/>
          </w:rPr>
          <w:t>1</w:t>
        </w:r>
        <w:r>
          <w:rPr>
            <w:noProof/>
          </w:rPr>
          <w:fldChar w:fldCharType="end"/>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1B85"/>
    <w:multiLevelType w:val="hybridMultilevel"/>
    <w:tmpl w:val="9AECEBDE"/>
    <w:lvl w:ilvl="0" w:tplc="28FA4CE6">
      <w:start w:val="2"/>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9187C65"/>
    <w:multiLevelType w:val="hybridMultilevel"/>
    <w:tmpl w:val="16D2D21C"/>
    <w:lvl w:ilvl="0" w:tplc="B84E2BA0">
      <w:start w:val="7"/>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activeWritingStyle w:appName="MSWord" w:lang="de-DE" w:vendorID="64" w:dllVersion="131078" w:nlCheck="1" w:checkStyle="1"/>
  <w:activeWritingStyle w:appName="MSWord" w:lang="de-AT" w:vendorID="64" w:dllVersion="131078" w:nlCheck="1" w:checkStyle="1"/>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A728C1"/>
    <w:rsid w:val="00027E38"/>
    <w:rsid w:val="00030ED8"/>
    <w:rsid w:val="00040B87"/>
    <w:rsid w:val="0007745A"/>
    <w:rsid w:val="000B29F4"/>
    <w:rsid w:val="000E042D"/>
    <w:rsid w:val="000E7211"/>
    <w:rsid w:val="001239A1"/>
    <w:rsid w:val="00124B13"/>
    <w:rsid w:val="0017334E"/>
    <w:rsid w:val="00196F59"/>
    <w:rsid w:val="001A73FC"/>
    <w:rsid w:val="001B1238"/>
    <w:rsid w:val="001B7F2B"/>
    <w:rsid w:val="001E7727"/>
    <w:rsid w:val="002F2857"/>
    <w:rsid w:val="002F3314"/>
    <w:rsid w:val="003010B4"/>
    <w:rsid w:val="00313573"/>
    <w:rsid w:val="00372985"/>
    <w:rsid w:val="00380710"/>
    <w:rsid w:val="00384AC7"/>
    <w:rsid w:val="0039627F"/>
    <w:rsid w:val="003B4234"/>
    <w:rsid w:val="003D49E2"/>
    <w:rsid w:val="00440B7C"/>
    <w:rsid w:val="00441428"/>
    <w:rsid w:val="0044524A"/>
    <w:rsid w:val="004549A6"/>
    <w:rsid w:val="00487B46"/>
    <w:rsid w:val="004930E3"/>
    <w:rsid w:val="005131DA"/>
    <w:rsid w:val="00582FCE"/>
    <w:rsid w:val="005A145F"/>
    <w:rsid w:val="005F55B9"/>
    <w:rsid w:val="00633214"/>
    <w:rsid w:val="00665101"/>
    <w:rsid w:val="00696394"/>
    <w:rsid w:val="006969CF"/>
    <w:rsid w:val="006D3BBB"/>
    <w:rsid w:val="006E76DF"/>
    <w:rsid w:val="006F5A56"/>
    <w:rsid w:val="006F62BD"/>
    <w:rsid w:val="007079A3"/>
    <w:rsid w:val="00763F68"/>
    <w:rsid w:val="007D1DBC"/>
    <w:rsid w:val="00864B2E"/>
    <w:rsid w:val="00901F8D"/>
    <w:rsid w:val="00915BC2"/>
    <w:rsid w:val="009341DC"/>
    <w:rsid w:val="00946713"/>
    <w:rsid w:val="009605F1"/>
    <w:rsid w:val="009B0EE2"/>
    <w:rsid w:val="009D3CED"/>
    <w:rsid w:val="009F3187"/>
    <w:rsid w:val="00A07A7B"/>
    <w:rsid w:val="00A35A88"/>
    <w:rsid w:val="00A728C1"/>
    <w:rsid w:val="00A821D7"/>
    <w:rsid w:val="00AF0DB8"/>
    <w:rsid w:val="00AF19DD"/>
    <w:rsid w:val="00AF1A02"/>
    <w:rsid w:val="00B13BA2"/>
    <w:rsid w:val="00B3353F"/>
    <w:rsid w:val="00B55131"/>
    <w:rsid w:val="00B733DE"/>
    <w:rsid w:val="00BA4EC0"/>
    <w:rsid w:val="00BC0703"/>
    <w:rsid w:val="00C01ACE"/>
    <w:rsid w:val="00C033D6"/>
    <w:rsid w:val="00C3323C"/>
    <w:rsid w:val="00C65197"/>
    <w:rsid w:val="00C82234"/>
    <w:rsid w:val="00C82FEA"/>
    <w:rsid w:val="00C866FF"/>
    <w:rsid w:val="00CD2281"/>
    <w:rsid w:val="00CF3CF0"/>
    <w:rsid w:val="00D40726"/>
    <w:rsid w:val="00D55097"/>
    <w:rsid w:val="00DB01E8"/>
    <w:rsid w:val="00DE2023"/>
    <w:rsid w:val="00DE5050"/>
    <w:rsid w:val="00E61257"/>
    <w:rsid w:val="00E662BD"/>
    <w:rsid w:val="00E93275"/>
    <w:rsid w:val="00E9379B"/>
    <w:rsid w:val="00EA51BF"/>
    <w:rsid w:val="00F2172F"/>
    <w:rsid w:val="00F232F7"/>
    <w:rsid w:val="00F4449F"/>
    <w:rsid w:val="00F47B04"/>
    <w:rsid w:val="00F5795D"/>
    <w:rsid w:val="00F74811"/>
    <w:rsid w:val="00F846B7"/>
    <w:rsid w:val="00FC74CE"/>
    <w:rsid w:val="00FD02BA"/>
    <w:rsid w:val="00FE64DC"/>
    <w:rsid w:val="00FF22FB"/>
    <w:rsid w:val="00FF346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728C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ndNoteBibliographyTitle">
    <w:name w:val="EndNote Bibliography Title"/>
    <w:basedOn w:val="Standard"/>
    <w:rsid w:val="00A728C1"/>
    <w:pPr>
      <w:jc w:val="center"/>
    </w:pPr>
    <w:rPr>
      <w:rFonts w:ascii="Cambria" w:hAnsi="Cambria"/>
    </w:rPr>
  </w:style>
  <w:style w:type="paragraph" w:customStyle="1" w:styleId="EndNoteBibliography">
    <w:name w:val="EndNote Bibliography"/>
    <w:basedOn w:val="Standard"/>
    <w:rsid w:val="00A728C1"/>
    <w:rPr>
      <w:rFonts w:ascii="Cambria" w:hAnsi="Cambria"/>
    </w:rPr>
  </w:style>
  <w:style w:type="paragraph" w:styleId="Listenabsatz">
    <w:name w:val="List Paragraph"/>
    <w:basedOn w:val="Standard"/>
    <w:uiPriority w:val="34"/>
    <w:qFormat/>
    <w:rsid w:val="00A728C1"/>
    <w:pPr>
      <w:ind w:left="720"/>
      <w:contextualSpacing/>
    </w:pPr>
  </w:style>
  <w:style w:type="paragraph" w:styleId="Funotentext">
    <w:name w:val="footnote text"/>
    <w:basedOn w:val="Standard"/>
    <w:link w:val="FunotentextZeichen"/>
    <w:uiPriority w:val="99"/>
    <w:unhideWhenUsed/>
    <w:rsid w:val="00A728C1"/>
    <w:rPr>
      <w:rFonts w:eastAsiaTheme="minorHAnsi"/>
      <w:sz w:val="20"/>
      <w:szCs w:val="20"/>
      <w:lang w:val="de-AT" w:eastAsia="en-US"/>
    </w:rPr>
  </w:style>
  <w:style w:type="character" w:customStyle="1" w:styleId="FunotentextZeichen">
    <w:name w:val="Fußnotentext Zeichen"/>
    <w:basedOn w:val="Absatzstandardschriftart"/>
    <w:link w:val="Funotentext"/>
    <w:uiPriority w:val="99"/>
    <w:rsid w:val="00A728C1"/>
    <w:rPr>
      <w:rFonts w:eastAsiaTheme="minorHAnsi"/>
      <w:sz w:val="20"/>
      <w:szCs w:val="20"/>
      <w:lang w:val="de-AT" w:eastAsia="en-US"/>
    </w:rPr>
  </w:style>
  <w:style w:type="character" w:styleId="Funotenzeichen">
    <w:name w:val="footnote reference"/>
    <w:aliases w:val="Fußnotenzeichen Text,FS - Fußnotenzeichen neu + 11 pt + Calib...,FS - Fußnotenzeichen neu"/>
    <w:basedOn w:val="Absatzstandardschriftart"/>
    <w:uiPriority w:val="99"/>
    <w:unhideWhenUsed/>
    <w:rsid w:val="00A728C1"/>
    <w:rPr>
      <w:vertAlign w:val="superscript"/>
    </w:rPr>
  </w:style>
  <w:style w:type="character" w:styleId="Kommentarzeichen">
    <w:name w:val="annotation reference"/>
    <w:basedOn w:val="Absatzstandardschriftart"/>
    <w:uiPriority w:val="99"/>
    <w:semiHidden/>
    <w:unhideWhenUsed/>
    <w:rsid w:val="00B733DE"/>
    <w:rPr>
      <w:sz w:val="16"/>
      <w:szCs w:val="16"/>
    </w:rPr>
  </w:style>
  <w:style w:type="paragraph" w:styleId="Kommentartext">
    <w:name w:val="annotation text"/>
    <w:basedOn w:val="Standard"/>
    <w:link w:val="KommentartextZeichen"/>
    <w:uiPriority w:val="99"/>
    <w:unhideWhenUsed/>
    <w:rsid w:val="00B733DE"/>
    <w:rPr>
      <w:sz w:val="20"/>
      <w:szCs w:val="20"/>
    </w:rPr>
  </w:style>
  <w:style w:type="character" w:customStyle="1" w:styleId="KommentartextZeichen">
    <w:name w:val="Kommentartext Zeichen"/>
    <w:basedOn w:val="Absatzstandardschriftart"/>
    <w:link w:val="Kommentartext"/>
    <w:uiPriority w:val="99"/>
    <w:rsid w:val="00B733DE"/>
    <w:rPr>
      <w:sz w:val="20"/>
      <w:szCs w:val="20"/>
    </w:rPr>
  </w:style>
  <w:style w:type="paragraph" w:styleId="Kommentarthema">
    <w:name w:val="annotation subject"/>
    <w:basedOn w:val="Kommentartext"/>
    <w:next w:val="Kommentartext"/>
    <w:link w:val="KommentarthemaZeichen"/>
    <w:uiPriority w:val="99"/>
    <w:semiHidden/>
    <w:unhideWhenUsed/>
    <w:rsid w:val="00B733DE"/>
    <w:rPr>
      <w:b/>
      <w:bCs/>
    </w:rPr>
  </w:style>
  <w:style w:type="character" w:customStyle="1" w:styleId="KommentarthemaZeichen">
    <w:name w:val="Kommentarthema Zeichen"/>
    <w:basedOn w:val="KommentartextZeichen"/>
    <w:link w:val="Kommentarthema"/>
    <w:uiPriority w:val="99"/>
    <w:semiHidden/>
    <w:rsid w:val="00B733DE"/>
    <w:rPr>
      <w:b/>
      <w:bCs/>
      <w:sz w:val="20"/>
      <w:szCs w:val="20"/>
    </w:rPr>
  </w:style>
  <w:style w:type="paragraph" w:styleId="Sprechblasentext">
    <w:name w:val="Balloon Text"/>
    <w:basedOn w:val="Standard"/>
    <w:link w:val="SprechblasentextZeichen"/>
    <w:uiPriority w:val="99"/>
    <w:semiHidden/>
    <w:unhideWhenUsed/>
    <w:rsid w:val="00B733DE"/>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B733DE"/>
    <w:rPr>
      <w:rFonts w:ascii="Tahoma" w:hAnsi="Tahoma" w:cs="Tahoma"/>
      <w:sz w:val="16"/>
      <w:szCs w:val="16"/>
    </w:rPr>
  </w:style>
  <w:style w:type="paragraph" w:styleId="Kopfzeile">
    <w:name w:val="header"/>
    <w:basedOn w:val="Standard"/>
    <w:link w:val="KopfzeileZeichen"/>
    <w:uiPriority w:val="99"/>
    <w:unhideWhenUsed/>
    <w:rsid w:val="00FD02BA"/>
    <w:pPr>
      <w:tabs>
        <w:tab w:val="center" w:pos="4536"/>
        <w:tab w:val="right" w:pos="9072"/>
      </w:tabs>
    </w:pPr>
  </w:style>
  <w:style w:type="character" w:customStyle="1" w:styleId="KopfzeileZeichen">
    <w:name w:val="Kopfzeile Zeichen"/>
    <w:basedOn w:val="Absatzstandardschriftart"/>
    <w:link w:val="Kopfzeile"/>
    <w:uiPriority w:val="99"/>
    <w:rsid w:val="00FD02BA"/>
  </w:style>
  <w:style w:type="paragraph" w:styleId="Fuzeile">
    <w:name w:val="footer"/>
    <w:basedOn w:val="Standard"/>
    <w:link w:val="FuzeileZeichen"/>
    <w:uiPriority w:val="99"/>
    <w:unhideWhenUsed/>
    <w:rsid w:val="00FD02BA"/>
    <w:pPr>
      <w:tabs>
        <w:tab w:val="center" w:pos="4536"/>
        <w:tab w:val="right" w:pos="9072"/>
      </w:tabs>
    </w:pPr>
  </w:style>
  <w:style w:type="character" w:customStyle="1" w:styleId="FuzeileZeichen">
    <w:name w:val="Fußzeile Zeichen"/>
    <w:basedOn w:val="Absatzstandardschriftart"/>
    <w:link w:val="Fuzeile"/>
    <w:uiPriority w:val="99"/>
    <w:rsid w:val="00FD02B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728C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ndNoteBibliographyTitle">
    <w:name w:val="EndNote Bibliography Title"/>
    <w:basedOn w:val="Standard"/>
    <w:rsid w:val="00A728C1"/>
    <w:pPr>
      <w:jc w:val="center"/>
    </w:pPr>
    <w:rPr>
      <w:rFonts w:ascii="Cambria" w:hAnsi="Cambria"/>
    </w:rPr>
  </w:style>
  <w:style w:type="paragraph" w:customStyle="1" w:styleId="EndNoteBibliography">
    <w:name w:val="EndNote Bibliography"/>
    <w:basedOn w:val="Standard"/>
    <w:rsid w:val="00A728C1"/>
    <w:rPr>
      <w:rFonts w:ascii="Cambria" w:hAnsi="Cambria"/>
    </w:rPr>
  </w:style>
  <w:style w:type="paragraph" w:styleId="Listenabsatz">
    <w:name w:val="List Paragraph"/>
    <w:basedOn w:val="Standard"/>
    <w:uiPriority w:val="34"/>
    <w:qFormat/>
    <w:rsid w:val="00A728C1"/>
    <w:pPr>
      <w:ind w:left="720"/>
      <w:contextualSpacing/>
    </w:pPr>
  </w:style>
  <w:style w:type="paragraph" w:styleId="Funotentext">
    <w:name w:val="footnote text"/>
    <w:basedOn w:val="Standard"/>
    <w:link w:val="FunotentextZeichen"/>
    <w:uiPriority w:val="99"/>
    <w:unhideWhenUsed/>
    <w:rsid w:val="00A728C1"/>
    <w:rPr>
      <w:rFonts w:eastAsiaTheme="minorHAnsi"/>
      <w:sz w:val="20"/>
      <w:szCs w:val="20"/>
      <w:lang w:val="de-AT" w:eastAsia="en-US"/>
    </w:rPr>
  </w:style>
  <w:style w:type="character" w:customStyle="1" w:styleId="FunotentextZeichen">
    <w:name w:val="Fußnotentext Zeichen"/>
    <w:basedOn w:val="Absatzstandardschriftart"/>
    <w:link w:val="Funotentext"/>
    <w:uiPriority w:val="99"/>
    <w:rsid w:val="00A728C1"/>
    <w:rPr>
      <w:rFonts w:eastAsiaTheme="minorHAnsi"/>
      <w:sz w:val="20"/>
      <w:szCs w:val="20"/>
      <w:lang w:val="de-AT" w:eastAsia="en-US"/>
    </w:rPr>
  </w:style>
  <w:style w:type="character" w:styleId="Funotenzeichen">
    <w:name w:val="footnote reference"/>
    <w:aliases w:val="Fußnotenzeichen Text,FS - Fußnotenzeichen neu + 11 pt + Calib...,FS - Fußnotenzeichen neu"/>
    <w:basedOn w:val="Absatzstandardschriftart"/>
    <w:uiPriority w:val="99"/>
    <w:unhideWhenUsed/>
    <w:rsid w:val="00A728C1"/>
    <w:rPr>
      <w:vertAlign w:val="superscript"/>
    </w:rPr>
  </w:style>
  <w:style w:type="character" w:styleId="Kommentarzeichen">
    <w:name w:val="annotation reference"/>
    <w:basedOn w:val="Absatzstandardschriftart"/>
    <w:uiPriority w:val="99"/>
    <w:semiHidden/>
    <w:unhideWhenUsed/>
    <w:rsid w:val="00B733DE"/>
    <w:rPr>
      <w:sz w:val="16"/>
      <w:szCs w:val="16"/>
    </w:rPr>
  </w:style>
  <w:style w:type="paragraph" w:styleId="Kommentartext">
    <w:name w:val="annotation text"/>
    <w:basedOn w:val="Standard"/>
    <w:link w:val="KommentartextZeichen"/>
    <w:uiPriority w:val="99"/>
    <w:unhideWhenUsed/>
    <w:rsid w:val="00B733DE"/>
    <w:rPr>
      <w:sz w:val="20"/>
      <w:szCs w:val="20"/>
    </w:rPr>
  </w:style>
  <w:style w:type="character" w:customStyle="1" w:styleId="KommentartextZeichen">
    <w:name w:val="Kommentartext Zeichen"/>
    <w:basedOn w:val="Absatzstandardschriftart"/>
    <w:link w:val="Kommentartext"/>
    <w:uiPriority w:val="99"/>
    <w:rsid w:val="00B733DE"/>
    <w:rPr>
      <w:sz w:val="20"/>
      <w:szCs w:val="20"/>
    </w:rPr>
  </w:style>
  <w:style w:type="paragraph" w:styleId="Kommentarthema">
    <w:name w:val="annotation subject"/>
    <w:basedOn w:val="Kommentartext"/>
    <w:next w:val="Kommentartext"/>
    <w:link w:val="KommentarthemaZeichen"/>
    <w:uiPriority w:val="99"/>
    <w:semiHidden/>
    <w:unhideWhenUsed/>
    <w:rsid w:val="00B733DE"/>
    <w:rPr>
      <w:b/>
      <w:bCs/>
    </w:rPr>
  </w:style>
  <w:style w:type="character" w:customStyle="1" w:styleId="KommentarthemaZeichen">
    <w:name w:val="Kommentarthema Zeichen"/>
    <w:basedOn w:val="KommentartextZeichen"/>
    <w:link w:val="Kommentarthema"/>
    <w:uiPriority w:val="99"/>
    <w:semiHidden/>
    <w:rsid w:val="00B733DE"/>
    <w:rPr>
      <w:b/>
      <w:bCs/>
      <w:sz w:val="20"/>
      <w:szCs w:val="20"/>
    </w:rPr>
  </w:style>
  <w:style w:type="paragraph" w:styleId="Sprechblasentext">
    <w:name w:val="Balloon Text"/>
    <w:basedOn w:val="Standard"/>
    <w:link w:val="SprechblasentextZeichen"/>
    <w:uiPriority w:val="99"/>
    <w:semiHidden/>
    <w:unhideWhenUsed/>
    <w:rsid w:val="00B733DE"/>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B733DE"/>
    <w:rPr>
      <w:rFonts w:ascii="Tahoma" w:hAnsi="Tahoma" w:cs="Tahoma"/>
      <w:sz w:val="16"/>
      <w:szCs w:val="16"/>
    </w:rPr>
  </w:style>
  <w:style w:type="paragraph" w:styleId="Kopfzeile">
    <w:name w:val="header"/>
    <w:basedOn w:val="Standard"/>
    <w:link w:val="KopfzeileZeichen"/>
    <w:uiPriority w:val="99"/>
    <w:unhideWhenUsed/>
    <w:rsid w:val="00FD02BA"/>
    <w:pPr>
      <w:tabs>
        <w:tab w:val="center" w:pos="4536"/>
        <w:tab w:val="right" w:pos="9072"/>
      </w:tabs>
    </w:pPr>
  </w:style>
  <w:style w:type="character" w:customStyle="1" w:styleId="KopfzeileZeichen">
    <w:name w:val="Kopfzeile Zeichen"/>
    <w:basedOn w:val="Absatzstandardschriftart"/>
    <w:link w:val="Kopfzeile"/>
    <w:uiPriority w:val="99"/>
    <w:rsid w:val="00FD02BA"/>
  </w:style>
  <w:style w:type="paragraph" w:styleId="Fuzeile">
    <w:name w:val="footer"/>
    <w:basedOn w:val="Standard"/>
    <w:link w:val="FuzeileZeichen"/>
    <w:uiPriority w:val="99"/>
    <w:unhideWhenUsed/>
    <w:rsid w:val="00FD02BA"/>
    <w:pPr>
      <w:tabs>
        <w:tab w:val="center" w:pos="4536"/>
        <w:tab w:val="right" w:pos="9072"/>
      </w:tabs>
    </w:pPr>
  </w:style>
  <w:style w:type="character" w:customStyle="1" w:styleId="FuzeileZeichen">
    <w:name w:val="Fußzeile Zeichen"/>
    <w:basedOn w:val="Absatzstandardschriftart"/>
    <w:link w:val="Fuzeile"/>
    <w:uiPriority w:val="99"/>
    <w:rsid w:val="00FD0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2192</Words>
  <Characters>13815</Characters>
  <Application>Microsoft Macintosh Word</Application>
  <DocSecurity>0</DocSecurity>
  <Lines>115</Lines>
  <Paragraphs>31</Paragraphs>
  <ScaleCrop>false</ScaleCrop>
  <HeadingPairs>
    <vt:vector size="2" baseType="variant">
      <vt:variant>
        <vt:lpstr>Titel</vt:lpstr>
      </vt:variant>
      <vt:variant>
        <vt:i4>1</vt:i4>
      </vt:variant>
    </vt:vector>
  </HeadingPairs>
  <TitlesOfParts>
    <vt:vector size="1" baseType="lpstr">
      <vt:lpstr/>
    </vt:vector>
  </TitlesOfParts>
  <Company>Universität Regensburg</Company>
  <LinksUpToDate>false</LinksUpToDate>
  <CharactersWithSpaces>15976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Scharer</dc:creator>
  <cp:lastModifiedBy>Matthias Scharer</cp:lastModifiedBy>
  <cp:revision>2</cp:revision>
  <cp:lastPrinted>2014-06-29T11:32:00Z</cp:lastPrinted>
  <dcterms:created xsi:type="dcterms:W3CDTF">2014-09-02T18:51:00Z</dcterms:created>
  <dcterms:modified xsi:type="dcterms:W3CDTF">2014-09-02T18:51:00Z</dcterms:modified>
</cp:coreProperties>
</file>